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"Паспорт федерального проекта "Развитие экспорта медицинских услуг"</w:t>
              <w:br/>
              <w:t xml:space="preserve">(приложение к протоколу заседания проектного комитета по национальному проекту "Здравоохранение" от 14.12.2018 N 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протоколу заседания проектного</w:t>
      </w:r>
    </w:p>
    <w:p>
      <w:pPr>
        <w:pStyle w:val="0"/>
        <w:jc w:val="right"/>
      </w:pPr>
      <w:r>
        <w:rPr>
          <w:sz w:val="20"/>
        </w:rPr>
        <w:t xml:space="preserve">комитета по национальному</w:t>
      </w:r>
    </w:p>
    <w:p>
      <w:pPr>
        <w:pStyle w:val="0"/>
        <w:jc w:val="right"/>
      </w:pPr>
      <w:hyperlink w:history="0" r:id="rId7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проекту</w:t>
        </w:r>
      </w:hyperlink>
      <w:r>
        <w:rPr>
          <w:sz w:val="20"/>
        </w:rPr>
        <w:t xml:space="preserve"> "Здравоохранение"</w:t>
      </w:r>
    </w:p>
    <w:p>
      <w:pPr>
        <w:pStyle w:val="0"/>
        <w:jc w:val="right"/>
      </w:pPr>
      <w:r>
        <w:rPr>
          <w:sz w:val="20"/>
        </w:rPr>
        <w:t xml:space="preserve">от 14 декабря 2018 г.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ФЕДЕРАЛЬНОГО </w:t>
      </w:r>
      <w:hyperlink w:history="0" r:id="rId8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"РАЗВИТИЕ ЭКСПОРТА МЕДИЦИНСКИХ УСЛУГ"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1. Основные положения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5"/>
        <w:gridCol w:w="2494"/>
        <w:gridCol w:w="2664"/>
        <w:gridCol w:w="2948"/>
      </w:tblGrid>
      <w:tr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национального проекта</w:t>
            </w:r>
          </w:p>
        </w:tc>
        <w:tc>
          <w:tcPr>
            <w:gridSpan w:val="3"/>
            <w:tcW w:w="8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Здравоохранение</w:t>
            </w:r>
          </w:p>
        </w:tc>
      </w:tr>
      <w:tr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Краткое наименование федерального проекта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Экспорт медицинских услуг</w:t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Срок начала и окончания проекта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 января 2019 г. - 31 декабря 2024 г.</w:t>
            </w:r>
          </w:p>
        </w:tc>
      </w:tr>
      <w:tr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Куратор федерального проекта</w:t>
            </w:r>
          </w:p>
        </w:tc>
        <w:tc>
          <w:tcPr>
            <w:gridSpan w:val="3"/>
            <w:tcW w:w="8106" w:type="dxa"/>
          </w:tcPr>
          <w:p>
            <w:pPr>
              <w:pStyle w:val="0"/>
            </w:pPr>
            <w:r>
              <w:rPr>
                <w:sz w:val="20"/>
              </w:rPr>
              <w:t xml:space="preserve">Т.А. Голикова, Заместитель Председателя Правительства Российской Федерации</w:t>
            </w:r>
          </w:p>
        </w:tc>
      </w:tr>
      <w:tr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федерального проекта</w:t>
            </w:r>
          </w:p>
        </w:tc>
        <w:tc>
          <w:tcPr>
            <w:gridSpan w:val="3"/>
            <w:tcW w:w="8106" w:type="dxa"/>
          </w:tcPr>
          <w:p>
            <w:pPr>
              <w:pStyle w:val="0"/>
            </w:pPr>
            <w:r>
              <w:rPr>
                <w:sz w:val="20"/>
              </w:rPr>
              <w:t xml:space="preserve">О.О. Салагай, заместитель Министра здравоохранения Российской Федерации</w:t>
            </w:r>
          </w:p>
        </w:tc>
      </w:tr>
      <w:tr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Администратор федерального проекта</w:t>
            </w:r>
          </w:p>
        </w:tc>
        <w:tc>
          <w:tcPr>
            <w:gridSpan w:val="3"/>
            <w:tcW w:w="8106" w:type="dxa"/>
          </w:tcPr>
          <w:p>
            <w:pPr>
              <w:pStyle w:val="0"/>
            </w:pPr>
            <w:r>
              <w:rPr>
                <w:sz w:val="20"/>
              </w:rPr>
              <w:t xml:space="preserve">С.М. Муравьев, директор Департамента международного сотрудничества и связей с общественностью Минздрава России</w:t>
            </w:r>
          </w:p>
        </w:tc>
      </w:tr>
      <w:tr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Связь с государственными программами Российской Федерации</w:t>
            </w:r>
          </w:p>
        </w:tc>
        <w:tc>
          <w:tcPr>
            <w:gridSpan w:val="3"/>
            <w:tcW w:w="810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</w:t>
            </w:r>
            <w:hyperlink w:history="0" r:id="rId9" w:tooltip="Постановление Правительства РФ от 26.12.2017 N 1640 (ред. от 30.11.2023) &quot;Об утверждении государственной программы Российской Федерации &quot;Развитие здравоохранения&quot; (с изм. и доп., вступ. в силу с 01.01.2024) {КонсультантПлюс}">
              <w:r>
                <w:rPr>
                  <w:sz w:val="20"/>
                  <w:color w:val="0000ff"/>
                </w:rPr>
                <w:t xml:space="preserve">программа</w:t>
              </w:r>
            </w:hyperlink>
            <w:r>
              <w:rPr>
                <w:sz w:val="20"/>
              </w:rPr>
              <w:t xml:space="preserve"> Российской Федерации "Развитие здравоохранения", утвержденная постановлением Правительства Российской Федерации от 26 декабря 2017 г. N 1640 (подпрограмма "Развитие международных отношений в сфере охраны здоровья")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2. Цель и показатели федерального проекта </w:t>
      </w:r>
      <w:hyperlink w:history="0" w:anchor="P60" w:tooltip="&lt;*&gt; Перечень показателей будет уточнен после введения федерального статистического учета случаев оказания медицинской помощи иностранным гражданам.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Цель: Увеличение объема экспорта медицинских услуг не менее, чем в 4 раза по сравнению с 2017 годом (до 1 млрд. долларов США) на период до 2024 года.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231"/>
        <w:gridCol w:w="1303"/>
        <w:gridCol w:w="1134"/>
        <w:gridCol w:w="1304"/>
        <w:gridCol w:w="687"/>
        <w:gridCol w:w="687"/>
        <w:gridCol w:w="687"/>
        <w:gridCol w:w="687"/>
        <w:gridCol w:w="687"/>
        <w:gridCol w:w="687"/>
        <w:gridCol w:w="689"/>
      </w:tblGrid>
      <w:tr>
        <w:tc>
          <w:tcPr>
            <w:tcW w:w="680" w:type="dxa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3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показателя</w:t>
            </w:r>
          </w:p>
        </w:tc>
        <w:tc>
          <w:tcPr>
            <w:gridSpan w:val="2"/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7"/>
            <w:tcW w:w="4811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6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6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6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6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6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6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689" w:type="dxa"/>
            <w:tcBorders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right w:val="nil"/>
            </w:tcBorders>
            <w:vMerge w:val="continue"/>
          </w:tcPr>
          <w:p/>
        </w:tc>
      </w:tr>
      <w:tr>
        <w:tblPrEx>
          <w:tblBorders>
            <w:insideV w:val="nil"/>
          </w:tblBorders>
        </w:tblPrEx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пролеченных иностранных граждан</w:t>
            </w:r>
          </w:p>
          <w:p>
            <w:pPr>
              <w:pStyle w:val="0"/>
            </w:pPr>
            <w:r>
              <w:rPr>
                <w:sz w:val="20"/>
              </w:rPr>
              <w:t xml:space="preserve">(тыс. чел.)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2017 г.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68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68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Перечень показателей будет уточнен после введения федерального статистического учета случаев оказания медицинской помощи иностранным гражданам.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3. Задачи и результаты федерального проекта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555"/>
        <w:gridCol w:w="6236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8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55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результата</w:t>
            </w:r>
          </w:p>
        </w:tc>
        <w:tc>
          <w:tcPr>
            <w:tcW w:w="6236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результата</w:t>
            </w:r>
          </w:p>
        </w:tc>
      </w:tr>
      <w:tr>
        <w:tc>
          <w:tcPr>
            <w:tcW w:w="6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2"/>
            <w:tcW w:w="117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механизма экспорта медицинских услуг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на период 2019 - 2024 гг.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2019 году Минздравом России совместно с АО "Российский экспортный центр" будет проведен мониторинг существующих барьеров развития экспорта медицинских услуг.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основании результатов мониторинга Минздравом России совместно с Министерством экономического развития Российской Федерации, АО "Российский экспортный центр" и Ростуризмом в первом полугодии 2019 года будет разработана и утверждена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на период 2019 - 2024 гг., которой будут предусмотрено: создание информационных материалов на русском и иностранных языках о ведущих медицинских организациях Российской Федерации и доступных медицинских услугах;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участие представителей органов государственной власти, включая мероприятия по улучшению инфраструктуры медицинских организаций и развитие сервисных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участие представителей медицинских организаций и распространение информационных материалов на выставках, посвященных тематике экспорта медицинских услуг.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2019 год.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основании программы коммуникационных мероприятий со второй половины 2019 года с участием АО "Российский экспортный центр" и Ростуризма будет начата реализация мероприятий по привлечению иностранных граждан для оказания им медицинской помощи в медицинских организациях Российской Федерации.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Всего за 2019 год планируется привлечь дополнительно к уровню 2018 года 132 тыс. человек.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Разработана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2019 году Минздравом России совместно с Росстатом будут внесены изменения в формы федерального статического наблюдения (</w:t>
            </w:r>
            <w:hyperlink w:history="0" r:id="rId10" w:tooltip="Приказ Росстата от 27.12.2016 N 866 (ред. от 22.02.2017) &quot;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форму N 30</w:t>
              </w:r>
            </w:hyperlink>
            <w:r>
              <w:rPr>
                <w:sz w:val="20"/>
              </w:rPr>
              <w:t xml:space="preserve">, утвержденную приказом Росстата от 27 декабря 2016 г. N 866 и </w:t>
            </w:r>
            <w:hyperlink w:history="0" r:id="rId11" w:tooltip="Приказ Росстата от 02.11.2018 N 658 &quot;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форму N 62</w:t>
              </w:r>
            </w:hyperlink>
            <w:r>
              <w:rPr>
                <w:sz w:val="20"/>
              </w:rPr>
              <w:t xml:space="preserve">, утвержденную приказом Росстата от 2 ноября 2018 г. N 658).</w:t>
            </w:r>
          </w:p>
          <w:p>
            <w:pPr>
              <w:pStyle w:val="0"/>
            </w:pPr>
            <w:r>
              <w:rPr>
                <w:sz w:val="20"/>
              </w:rPr>
              <w:t xml:space="preserve">Это позволит учитывать всех иностранных граждан, получивших медицинские услуги в государственных и муниципальных медицинских организациях, а также стоимость этих услуг.</w:t>
            </w:r>
          </w:p>
          <w:p>
            <w:pPr>
              <w:pStyle w:val="0"/>
            </w:pPr>
            <w:r>
              <w:rPr>
                <w:sz w:val="20"/>
              </w:rPr>
              <w:t xml:space="preserve">В целях учета числа иностранных граждан, пролеченных в негосударственных медицинских организациях, и стоимости их лечения будут внесены изменения в состав показателей, сбор которых осуществляет Банк России с выделением категории "Медицинские услуги" в совокупном экспорте услуг по статье "Поездки".</w:t>
            </w:r>
          </w:p>
          <w:p>
            <w:pPr>
              <w:pStyle w:val="0"/>
            </w:pPr>
            <w:r>
              <w:rPr>
                <w:sz w:val="20"/>
              </w:rPr>
              <w:t xml:space="preserve">Это позволит учитывать сведения о всех иностранных гражданах, получивших медицинскую помощь на территории Российской Федерации, в медицинских организациях частной формы собственности.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Кроме того, для сверки данных будет организован обмен данными между Минздравом России и МВД России, Ростуризмом и МИД России о числе иностранных граждан, пересекающих границу Российской Федерации с целью медицинского туризма, а также проработан механизм взаимодействия с ФНС России в целях получения дополнительной информации по объему экспорта медицинских услуг в медицинских организациях Российской Федерации разных форм собственности.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проверки достоверности данных сведения о сборе и передаче информации будут проверяться Росздравнадзором в ходе проводимых в медицинских организациях контрольных мероприятий.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Внедрена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2020 - 2024 годах на основании измененных форм статистического наблюдения будут осуществлены сбор и выверка данных о числе иностранных граждан, получивших медицинские услуги в медицинских организациях Российской Федерации, а также об их стоимости.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проверки достоверности данных сведения о сборе и передаче информации будут проверяться Росздравнадзором в ходе проводимых в медицинских организациях контрольных мероприятий.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 и функционирует координирующий центр по вопросам экспорта медицинских услуг.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2019 году приказом Минздрава России на подведомственное федеральное государственное учреждение будут возложены функции координирующего центра, регулирующего вопросы: разработки и внедрения системы мониторинга статистических данных медицинских организаций по объему оказания медицинских услуг иностранным гражданам, в том числе в денежном эквиваленте;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внедрения программы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на период 2019 - 2024 гг.;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структуры международного экспорта медицинских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межсекторального взаимодействия по оценке потенциала наращивания экспорта медицинских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комплекса мер по увеличению объемов экспорта медицинских услуг.</w:t>
            </w:r>
          </w:p>
          <w:p>
            <w:pPr>
              <w:pStyle w:val="0"/>
            </w:pPr>
            <w:r>
              <w:rPr>
                <w:sz w:val="20"/>
              </w:rPr>
              <w:t xml:space="preserve">Деятельность центра будет регулироваться в рамках установления государственного задания и контроля за его исполнением.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Центром по итогам каждого года будет формироваться отчет о результатах мероприятий, а также рекомендации по повышению их эффективности.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2020 год.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основании программы коммуникационных мероприятий в 2020 году с участием АО "Российский экспортный центр", Ростуризма и органов исполнительной власти субъектов Российской Федерации будет проведена реализация мероприятий по привлечению иностранных граждан для оказания им медицинской помощи в медицинских организациях Российской Федерации.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Всего за 2020 год планируется привлечь 696 тыс. человек.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2021 год.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основании программы коммуникационных мероприятий в 2021 году с участием АО "Российский экспортный центр", Ростуризма и органов исполнительной власти субъектов Российской Федерации будет проведена реализация мероприятий по привлечению иностранных граждан для оказания им медицинской помощи в медицинских организациях Российской Федерации.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Всего за 2021 год планируется привлечь 828 тыс. человек.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2022 год.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основании программы коммуникационных мероприятий в 2022 году с участием АО "Российский экспортный центр", Ростуризма и органов исполнительной власти субъектов Российской Федерации будет проведена реализация мероприятий по привлечению иностранных граждан для оказания им медицинской помощи в медицинских организациях Российской Федерации.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Всего за 2022 год планируется привлечь 960 тыс. человек.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2023 год.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основании программы коммуникационных мероприятий в 2023 году с участием АО "Российский экспортный центр", Ростуризма и органов исполнительной власти субъектов Российской Федерации будет проведена реализация мероприятий по привлечению иностранных граждан для оказания им медицинской помощи в медицинских организациях Российской Федерации.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Всего за 2023 год планируется привлечь 1080 тыс. человек.</w:t>
            </w:r>
          </w:p>
        </w:tc>
      </w:tr>
      <w:t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2024 год.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основании программы коммуникационных мероприятий в 2024 году с участием АО "Российский экспортный центр", Ростуризма и органов исполнительной власти субъектов Российской Федерации будет проведена реализация мероприятий по привлечению иностранных граждан для оказания им медицинской помощи в медицинских организациях Российской Федерации.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Всего за 2024 год планируется привлечь 1200 тыс. человек.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4. Финансовое обеспечение реализации федерального проекта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4762"/>
        <w:gridCol w:w="680"/>
        <w:gridCol w:w="737"/>
        <w:gridCol w:w="737"/>
        <w:gridCol w:w="737"/>
        <w:gridCol w:w="793"/>
        <w:gridCol w:w="793"/>
        <w:gridCol w:w="737"/>
        <w:gridCol w:w="1417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77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результата и источники финансирования</w:t>
            </w:r>
          </w:p>
        </w:tc>
        <w:tc>
          <w:tcPr>
            <w:gridSpan w:val="7"/>
            <w:tcW w:w="52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17" w:type="dxa"/>
            <w:tcBorders>
              <w:top w:val="single" w:sz="4"/>
              <w:bottom w:val="single" w:sz="4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(млн. рублей)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3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Borders>
              <w:top w:val="single" w:sz="4"/>
              <w:bottom w:val="single" w:sz="4"/>
              <w:right w:val="nil"/>
            </w:tcBorders>
            <w:vMerge w:val="continue"/>
          </w:tcPr>
          <w:p/>
        </w:tc>
      </w:tr>
      <w:tr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9"/>
            <w:tcW w:w="1139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Совершенствование механизма экспорта медицинских услуг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на период 2019 - 2024 гг.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2019 год.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Разработана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Внедрена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 и функционирует координирующий центр по вопросам экспорта медицинских услуг.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2020 год.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2021 год.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2022 год.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2023 год.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2024 год.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1.10.1.1.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1.10.2.1.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1.10.3.1.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федеральному проекту, в том числе: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2"/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gridSpan w:val="2"/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них межбюджетные трансферты бюджету(ам) (указывается наименование) &lt;3&gt;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2"/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 субъектов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5. Участники федерального проекта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777"/>
        <w:gridCol w:w="1871"/>
        <w:gridCol w:w="3231"/>
        <w:gridCol w:w="2607"/>
        <w:gridCol w:w="1416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566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Роль в проекте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инициалы</w:t>
            </w:r>
          </w:p>
        </w:tc>
        <w:tc>
          <w:tcPr>
            <w:tcW w:w="323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260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Непосредственный руководитель</w:t>
            </w:r>
          </w:p>
        </w:tc>
        <w:tc>
          <w:tcPr>
            <w:tcW w:w="1416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Занятость в проекте (процентов)</w:t>
            </w:r>
          </w:p>
        </w:tc>
      </w:tr>
      <w:tr>
        <w:tc>
          <w:tcPr>
            <w:tcW w:w="5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федерального проекта</w:t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администратор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В.Н. Бузин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общественного здоровья и коммуникаций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Е.П. Какорина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мониторинга, анализа и стратегического развития здравоохранения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Е.Н. Байбарина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медицинской помощи детям и службы родовспоможения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Конюшков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Федерального агентства по туризму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О.П. Сафонов, руководитель Федерального агентства по туризму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Прокунина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статистики и управления данными Банка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К.В. Юдаева, Первый заместитель Председателя Банка России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Н.В. Гусаков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вице-президент АО "Российский экспортный центр"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Слепнев, генеральный директор АО "Российский экспортный центр"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Д.В. Вольвач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международного сотрудничества и валютного контроля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М.В. Мишустин, руководитель Федеральной налоговой службы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М.В. Бакчеева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Начальника Управления налогообложения юридических лиц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М.В. Мишустин, руководитель Федеральной налоговой службы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И.В. Крупнова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лицензирования и контроля соблюдения обязательных требований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М.А. Мурашко, руководитель Федеральной службы по надзору в сфере здравоохранения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А.Н. Шаронов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организации государственного контроля качества оказания медицинской помощи населению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М.А. Мурашко, руководитель Федеральной службы по надзору в сфере здравоохранения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О.Е. Кириллова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управления по вопросам миграции МВД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В.А. Колокольцев, Министр внутренних дел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С.Ю. Никитина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статистики населения и здравоохранения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А.Е. Суринов, руководитель Федеральной службы государственной статистики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Л.Б. Кузьмичева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статистики торговли и услуг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А.Е. Суринов, руководитель Федеральной службы государственной статистики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И.К. Волынкин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Консульского департамента МИД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С.В. Лавров,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иностранных дел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Общие организационные мероприятия по проекту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разработана и внедрена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на период 2019 - 2024 годов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В.Н. Бузин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общественного здоровья и коммуникаций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Е.Н. Байбарина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медицинской помощи детям и службы родовспоможения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Конюшков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Федерального агентства по туризму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О.П. Сафонов, руководитель Федерального агентства по туризму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Н.В. Гусаков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вице-президент АО "Российский экспортный центр"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Слепнев, генеральный директор АО "Российский экспортный центр"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2019 год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В.Н. Бузин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общественного здоровья и коммуникаций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Е.Н. Байбарина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медицинской помощи детям и службы родовспоможения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Конюшков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Федерального агентства по туризму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О.П. Сафонов, руководитель Федерального агентства по туризму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Н.В. Гусаков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вице-президент АО "Российский экспортный центр"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Слепнев, генеральный директор АО "Российский экспортный центр"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разработана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Е.П. Какорина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мониторинга, анализа и стратегического развития здравоохранения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И.К. Волынкин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Консульского департамента МИД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С.В. Лавров, Министр иностранных дел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Д.В. Вольвач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международного сотрудничества и валютного контроля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М.В. Мишустин, руководитель Федеральной налоговой службы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М.В. Бакчеева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Начальника Управления налогообложения юридических лиц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М.В. Мишустин, руководитель Федеральной налоговой службы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И.В. Крупнова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лицензирования и контроля соблюдения обязательных требований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М.А. Мурашко, руководитель Федеральной службы по надзору в сфере здравоохранения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А.Н. Шаронов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организации государственного контроля качества оказания медицинской помощи населению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М.А. Мурашко, руководитель Федеральной службы по надзору в сфере здравоохранения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О.Е. Кириллова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управления по вопросам миграции МВД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В.А. Колокольцев, Министр внутренних дел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С.Ю. Никитина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статистики населения и здравоохранения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А.Е. Суринов, руководитель Федеральной службы государственной статистики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Л.Б. Кузьмичева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статистики торговли и услуг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А.Е. Суринов, руководитель Федеральной службы государственной статистики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внедрена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Е.П. Какорина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мониторинга, анализа и стратегического развития здравоохранения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И.К. Волынкин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Консульского департамента МИД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С.В. Лавров,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Министр иностранных дел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Д.В. Вольвач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международного сотрудничества и валютного контроля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М.В. Мишустин, руководитель Федеральной налоговой службы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М.В. Бакчеева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Начальника Управления налогообложения юридических лиц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М.В. Мишустин, руководитель Федеральной налоговой службы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И.В. Крупнова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лицензирования и контроля соблюдения обязательных требований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М.А. Мурашко, руководитель Федеральной службы по надзору в сфере здравоохранения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А.Н. Шаронов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организации государственного контроля качества оказания медицинской помощи населению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М.А. Мурашко, руководитель Федеральной службы по надзору в сфере здравоохранения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О.Е. Кириллова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управления по вопросам миграции МВД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В.А. Колокольцев, Министр внутренних дел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С.Ю. Никитина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статистики населения и здравоохранения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А.Е. Суринов, руководитель Федеральной службы государственной статистики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Л.Б. Кузьмичева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Управления статистики торговли и услуг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А.Е. Суринов, руководитель Федеральной службы государственной статистики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создан и функционирует координирующий центр по вопросам экспорта медицинских услуг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В.Н. Бузин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общественного здоровья и коммуникаций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Е.П. Какорина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мониторинга, анализа и стратегического развития здравоохранения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2020 год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В.Н. Бузин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общественного здоровья и коммуникаций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Е.Н. Байбарина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медицинской помощи детям и службы родовспоможения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Конюшков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Федерального агентства по туризму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О.П. Сафонов, руководитель Федерального агентства по туризму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Н.В. Гусаков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вице-президент АО "Российский экспортный центр"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Слепнев, генеральный директор АО "Российский экспортный центр"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2021 год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В.Н. Бузин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общественного здоровья и коммуникаций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Е.Н. Байбарина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медицинской помощи детям и службы родовспоможения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Конюшков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Федерального агентства по туризму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О.П. Сафонов, руководитель Федерального агентства по туризму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Н.В. Гусаков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вице-президент АО "Российский экспортный центр"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Слепнев, генеральный директор АО "Российский экспортный центр"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2022 год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В.Н. Бузин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общественного здоровья и коммуникаций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Е.Н. Байбарина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медицинской помощи детям и службы родовспоможения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Конюшков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Федерального агентства по туризму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О.П. Сафонов, руководитель Федерального агентства по туризму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Н.В. Гусаков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вице-президент АО "Российский экспортный центр"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Слепнев, генеральный директор АО "Российский экспортный центр"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2023 год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В.Н. Бузин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общественного здоровья и коммуникаций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Е.Н. Байбарина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медицинской помощи детям и службы родовспоможения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Конюшков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Федерального агентства по туризму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О.П. Сафонов, руководитель Федерального агентства по туризму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Н.В. Гусаков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вице-президент АО "Российский экспортный центр"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Слепнев, генеральный директор АО "Российский экспортный центр"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6"/>
            <w:tcW w:w="12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Результат: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2024 год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О.О. Салагай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здравоохранения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В.Н. Бузин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общественного здоровья и коммуникаций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С.М. Муравьев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международного сотрудничества и связей с общественностью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Е.В. Каракулина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организации медицинской помощи и санаторно-курортного дела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Е.Н. Байбарина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медицинской помощи детям и службы родовспоможения Минздрава России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В.И. Скворцова, Министр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В.В. Гудин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М.С. Орешкин, Министр экономического развития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Конюшков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Федерального агентства по туризму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О.П. Сафонов, руководитель Федерального агентства по туризму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 федерального проекта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Н.В. Гусаков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вице-президент АО "Российский экспортный центр"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А.А. Слепнев, генеральный директор АО "Российский экспортный центр"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</w:tbl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6. Дополнительная информация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федерального проекта обеспечивает достижение целевого показателя N 9 национального </w:t>
      </w:r>
      <w:hyperlink w:history="0" r:id="rId14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"Здравоохранение".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Национальная цель - создание в базовых отраслях экономики, прежде всего в обрабатывающей промышленности и агропромышленном комплексе, высокопроизводительного экспортно-ориентированного сектора, развивающегося на основе современных технологий и обеспеченного высококвалифицированными кадрами.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 национального </w:t>
      </w:r>
      <w:hyperlink w:history="0" r:id="rId15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sz w:val="20"/>
            <w:color w:val="0000ff"/>
          </w:rPr>
          <w:t xml:space="preserve">проекта</w:t>
        </w:r>
      </w:hyperlink>
      <w:r>
        <w:rPr>
          <w:sz w:val="20"/>
        </w:rPr>
        <w:t xml:space="preserve"> - увеличение объема экспорта медицинских услуг не менее чем в четыре раза по сравнению с 2017 годом (до 1 млрд. долларов США в год).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Выделение наиболее значимых и заметных для иностранных граждан укрупненных целей и задач, предусмотрев их приоритетное финансирование и концентрацию иных ресурсов для их достижения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анализа эффективности деятельности в рамках федерального проекта фундаментальной задачей является создание и внедрение системы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Особое внимание будет уделено внедрению системы мониторинга в медицинских организациях как государственной, так и частной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задачей высокой важности является проведение коммуникационных мероприятий, направленных на информирование иностранных граждан о возможностях отечественной медицины. При этом предполагается использование разных форматов: телевидение, радио, ресурсы информационно-коммуникационной сети "Интернет", включая использование социальных сетей как одного из самых популярных вариантов распространения информации. С учетом того, что финансирование коммуникационных мероприятий в рамках данного проекта не предусмотрено, информирование иностранных граждан через социальные сети и информационные интернет-порталы является приоритетным форматом распространения сведений, а также распространение информационных материалов в рамках межведомственного взаимодействия.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Обоснование эффективности, достаточности и необходимости предлагаемых мероприятий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Предложенный вариант реализации федерального проекта в части развития экспорта медицинских услуг является достаточным и эффективным.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Минздравом России совместно с АО "Российский экспортный центр" будет проведен мониторинг существующих барьеров развития экспорта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результатов мониторинга Минздравом России совместно с Министерством экономического развития Российской Федерации, АО "Российский экспортный центр" и Ростуризмом в первом полугодии 2019 года будет разработана и утверждена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на период 2019 - 2024 гг., которой будут предусмотрены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информационных материалов на русском и иностранных языках о ведущих медицинских организациях Российской Федерации и доступных медицинских услугах;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представителей органов государственной власти, включая мероприятия по улучшению инфраструктуры медицинских организаций и развитие сервисных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представителей медицинских организаций и распространение информационных материалов на выставках, посвященных тематике экспорта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Минздравом России совместно с Росстатом будут внесены изменения в формы федерального статического наблюдения (</w:t>
      </w:r>
      <w:hyperlink w:history="0" r:id="rId16" w:tooltip="Приказ Росстата от 27.12.2016 N 866 (ред. от 22.02.2017) &quot;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&quot; ------------ Недействующая редакция {КонсультантПлюс}">
        <w:r>
          <w:rPr>
            <w:sz w:val="20"/>
            <w:color w:val="0000ff"/>
          </w:rPr>
          <w:t xml:space="preserve">форму N 30</w:t>
        </w:r>
      </w:hyperlink>
      <w:r>
        <w:rPr>
          <w:sz w:val="20"/>
        </w:rPr>
        <w:t xml:space="preserve">, утвержденную приказом Росстата от 27 декабря 2016 г. N 866 и в </w:t>
      </w:r>
      <w:hyperlink w:history="0" r:id="rId17" w:tooltip="Приказ Росстата от 02.11.2018 N 658 &quot;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&quot; ------------ Утратил силу или отменен {КонсультантПлюс}">
        <w:r>
          <w:rPr>
            <w:sz w:val="20"/>
            <w:color w:val="0000ff"/>
          </w:rPr>
          <w:t xml:space="preserve">форму N 62</w:t>
        </w:r>
      </w:hyperlink>
      <w:r>
        <w:rPr>
          <w:sz w:val="20"/>
        </w:rPr>
        <w:t xml:space="preserve">, утвержденную приказом Росстата от 2 ноября 2018 г. N 658).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Это позволит учитывать всех иностранных граждан, получивших медицинские услуги в государственных и муниципальных медицинских организациях, а также об их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учета числа иностранных граждан, пролеченных в негосударственных медицинских организациях, и стоимости их лечения будут внесены изменения в состав показателей, сбор которых осуществляет Банк России с выделением категории "Медицинские услуги" в совокупном экспорте услуг по статье "Поездки". Это позволит учитывать сведения о всех иностранных гражданах, получивших медицинскую помощь на территории Российской Федерации в медицинских организациях частной формы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для сверки данных будет организован обмен данными между Минздравом России и МВД России, Ростуризмом и МИД России о числе иностранных граждан, пересекающих границу Российской Федерации с целью медицинского туризма, а также проработан механизм взаимодействия с ФНС России в целях получения дополнительной информации по объему экспорта медицинских услуг в медицинских организациях Российской Федерации разных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проверки достоверности данных сведения о сборе и передаче информации будут проверяться Росздравнадзором в ходе проводимых в медицинских организациях контрольных мероприятий.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Сдерживающие факторы при реализации федерального проекта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Недостаточная штатная численность сотрудников Минздрава России и недостаточный объем финансирования проекта, отсутствие финансирования коммуникационных мероприятий, направленных на популяризацию экспорта медицинских услуг Российской Федерации, а также отсутствие в штате указанных ведомств специалистов по коммуникационным проектам, PR, рекламе, таргетированным механизмам размещения в сети "Интернет", проектных менеджеров, специалистов по корпоративной среде. Выделение средств в рамках предусмотренного бюджета на привлечение данных специалистов необходимо для реализации запланированных в федеральном проекте мероприятий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 фактором риска недостижения целевых показателей при реализации региональных составляющих федерального проекта является отсутствие запланированного федерального финансирования на проведение коммуникационных мероприятий и иных мер по поддержке экспорта медицинских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Отражение в паспорте федерального проекта "Развитие экспорта медицинских услуг" вклада каждого мероприятия в достижение целей национального проекта "Здравоохранение"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133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700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</w:t>
            </w:r>
          </w:p>
        </w:tc>
        <w:tc>
          <w:tcPr>
            <w:gridSpan w:val="11"/>
            <w:tcW w:w="11903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Целевые показатели национального </w:t>
            </w:r>
            <w:hyperlink w:history="0" r:id="rId18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      <w:r>
                <w:rPr>
                  <w:sz w:val="20"/>
                  <w:color w:val="0000ff"/>
                </w:rPr>
                <w:t xml:space="preserve">проекта</w:t>
              </w:r>
            </w:hyperlink>
            <w:r>
              <w:rPr>
                <w:sz w:val="20"/>
              </w:rPr>
              <w:t xml:space="preserve"> "Здравоохранение"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снижение смертности населения трудоспособного возраста (до 350 случаев на 100 тыс. населения)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снижение смертности от болезней системы кровообращения (до 450 случаев на 100 тыс. населения)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снижение смертности от новообразований, в том числе от злокачественных (до 185 случаев на 100 тыс. населения)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снижение младенческой смертности (до 4,5 случая на 1 тыс. родившихся детей)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1,2), %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укомплектованность должностей среднего медицинского персонала в подразделениях оказывающих медицинскую помощь в амбулаторных условиях (физическими лицами при коэффициенте совместительства 1,2), %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 (тыс. чел.)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всех граждан профилактическими медицинскими осмотрами, %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населенных пунктов с численностью населения свыше 100 человек до 2 000 человек, по данным геоинформационной системы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медицинских организаций, участвующих в создании и тиражировании "Новой модели медицинской организации, оказывающей первичную медико-санитарную помощь" от общего количества медицинских организаций, оказывающих данный вид помощи, %</w:t>
            </w:r>
          </w:p>
        </w:tc>
        <w:tc>
          <w:tcPr>
            <w:tcW w:w="1133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</w:tr>
      <w:tr>
        <w:tc>
          <w:tcPr>
            <w:tcW w:w="17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разработана и внедрена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на период 2019 - 2024 годов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1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10%</w:t>
            </w:r>
          </w:p>
        </w:tc>
      </w:tr>
      <w:t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2019 год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20%</w:t>
            </w:r>
          </w:p>
        </w:tc>
      </w:tr>
      <w:t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разработана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10%</w:t>
            </w:r>
          </w:p>
        </w:tc>
      </w:tr>
      <w:t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внедрена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20%</w:t>
            </w:r>
          </w:p>
        </w:tc>
      </w:tr>
      <w:t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 и функционирует координирующий центр по вопросам экспорта медицинских услуг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20%</w:t>
            </w:r>
          </w:p>
        </w:tc>
      </w:tr>
      <w:t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Российской Федерации за 2024 год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20%</w:t>
            </w:r>
          </w:p>
        </w:tc>
      </w:tr>
      <w:t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100%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"Паспорт федерального проекта "Развитие экспорта медицинских услуг"</w:t>
            <w:br/>
            <w:t>(приложение к протоколу заседания проектного комитет...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"Паспорт федерального проекта "Развитие экспорта медицинских услуг"</w:t>
            <w:br/>
            <w:t>(приложение к протоколу заседания проектного комитет...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319209" TargetMode = "External"/>
	<Relationship Id="rId8" Type="http://schemas.openxmlformats.org/officeDocument/2006/relationships/hyperlink" Target="https://login.consultant.ru/link/?req=doc&amp;base=RZB&amp;n=319209&amp;dst=100990" TargetMode = "External"/>
	<Relationship Id="rId9" Type="http://schemas.openxmlformats.org/officeDocument/2006/relationships/hyperlink" Target="https://login.consultant.ru/link/?req=doc&amp;base=RZB&amp;n=463783&amp;dst=927" TargetMode = "External"/>
	<Relationship Id="rId10" Type="http://schemas.openxmlformats.org/officeDocument/2006/relationships/hyperlink" Target="https://login.consultant.ru/link/?req=doc&amp;base=RZB&amp;n=213361&amp;dst=105330" TargetMode = "External"/>
	<Relationship Id="rId11" Type="http://schemas.openxmlformats.org/officeDocument/2006/relationships/hyperlink" Target="https://login.consultant.ru/link/?req=doc&amp;base=RZB&amp;n=310557&amp;dst=100016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https://login.consultant.ru/link/?req=doc&amp;base=RZB&amp;n=319209" TargetMode = "External"/>
	<Relationship Id="rId15" Type="http://schemas.openxmlformats.org/officeDocument/2006/relationships/hyperlink" Target="https://login.consultant.ru/link/?req=doc&amp;base=RZB&amp;n=319209" TargetMode = "External"/>
	<Relationship Id="rId16" Type="http://schemas.openxmlformats.org/officeDocument/2006/relationships/hyperlink" Target="https://login.consultant.ru/link/?req=doc&amp;base=RZB&amp;n=213361&amp;dst=105330" TargetMode = "External"/>
	<Relationship Id="rId17" Type="http://schemas.openxmlformats.org/officeDocument/2006/relationships/hyperlink" Target="https://login.consultant.ru/link/?req=doc&amp;base=RZB&amp;n=310557&amp;dst=100016" TargetMode = "External"/>
	<Relationship Id="rId18" Type="http://schemas.openxmlformats.org/officeDocument/2006/relationships/hyperlink" Target="https://login.consultant.ru/link/?req=doc&amp;base=RZB&amp;n=3192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"Паспорт федерального проекта "Развитие экспорта медицинских услуг"
(приложение к протоколу заседания проектного комитета по национальному проекту "Здравоохранение" от 14.12.2018 N 3)</dc:title>
  <dcterms:created xsi:type="dcterms:W3CDTF">2024-08-29T12:51:43Z</dcterms:created>
</cp:coreProperties>
</file>