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06.03.2013 N 186</w:t>
              <w:br/>
              <w:t xml:space="preserve">(ред. от 25.11.2022)</w:t>
              <w:br/>
              <w:t xml:space="preserve">"Об утверждении Правил оказания медицинской помощи иностранным гражданам на территории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29.08.2024</w:t>
            </w:r>
            <w:r>
              <w:rPr>
                <w:sz w:val="28"/>
              </w:rPr>
              <w:br/>
              <w:t xml:space="preserve"> </w:t>
            </w:r>
          </w:p>
        </w:tc>
      </w:tr>
    </w:tbl>
    <w:p>
      <w:pPr>
        <w:sectPr>
          <w:pgSz w:w="11906" w:h="16838"/>
          <w:pgMar w:top="841" w:right="595" w:bottom="841" w:left="595" w:header="0" w:footer="0" w:gutter="0"/>
          <w:titlePg/>
        </w:sectPr>
      </w:pPr>
    </w:p>
    <w:p>
      <w:pPr>
        <w:pStyle w:val="0"/>
        <w:outlineLvl w:val="0"/>
        <w:jc w:val="center"/>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6 марта 2013 г. N 186</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ОКАЗАНИЯ МЕДИЦИНСКОЙ ПОМОЩИ ИНОСТРАННЫМ ГРАЖДАНАМ</w:t>
      </w:r>
    </w:p>
    <w:p>
      <w:pPr>
        <w:pStyle w:val="2"/>
        <w:jc w:val="center"/>
      </w:pPr>
      <w:r>
        <w:rPr>
          <w:sz w:val="20"/>
        </w:rPr>
        <w:t xml:space="preserve">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25.11.2022 N 2144)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статьей 19</w:t>
        </w:r>
      </w:hyperlink>
      <w:r>
        <w:rPr>
          <w:sz w:val="20"/>
        </w:rPr>
        <w:t xml:space="preserve"> Федерального закона "Об основах охраны здоровья граждан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29" w:tooltip="ПРАВИЛА">
        <w:r>
          <w:rPr>
            <w:sz w:val="20"/>
            <w:color w:val="0000ff"/>
          </w:rPr>
          <w:t xml:space="preserve">Правила</w:t>
        </w:r>
      </w:hyperlink>
      <w:r>
        <w:rPr>
          <w:sz w:val="20"/>
        </w:rPr>
        <w:t xml:space="preserve"> оказания медицинской помощи иностранным гражданам на территории Российской Федерации.</w:t>
      </w:r>
    </w:p>
    <w:p>
      <w:pPr>
        <w:pStyle w:val="0"/>
        <w:spacing w:before="200" w:line-rule="auto"/>
        <w:ind w:firstLine="540"/>
        <w:jc w:val="both"/>
      </w:pPr>
      <w:r>
        <w:rPr>
          <w:sz w:val="20"/>
        </w:rPr>
        <w:t xml:space="preserve">2. Признать утратившим силу </w:t>
      </w:r>
      <w:hyperlink w:history="0" r:id="rId9" w:tooltip="Постановление Правительства РФ от 01.09.2005 N 546 &quot;Об утверждении Правил оказания медицинской помощи иностранным гражданам на территории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 сентября 2005 г.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6 марта 2013 г. N 186</w:t>
      </w:r>
    </w:p>
    <w:p>
      <w:pPr>
        <w:pStyle w:val="0"/>
        <w:jc w:val="center"/>
      </w:pPr>
      <w:r>
        <w:rPr>
          <w:sz w:val="20"/>
        </w:rPr>
      </w:r>
    </w:p>
    <w:bookmarkStart w:id="29" w:name="P29"/>
    <w:bookmarkEnd w:id="29"/>
    <w:p>
      <w:pPr>
        <w:pStyle w:val="2"/>
        <w:jc w:val="center"/>
      </w:pPr>
      <w:r>
        <w:rPr>
          <w:sz w:val="20"/>
        </w:rPr>
        <w:t xml:space="preserve">ПРАВИЛА</w:t>
      </w:r>
    </w:p>
    <w:p>
      <w:pPr>
        <w:pStyle w:val="2"/>
        <w:jc w:val="center"/>
      </w:pPr>
      <w:r>
        <w:rPr>
          <w:sz w:val="20"/>
        </w:rPr>
        <w:t xml:space="preserve">ОКАЗАНИЯ МЕДИЦИНСКОЙ ПОМОЩИ ИНОСТРАННЫМ ГРАЖДАНАМ</w:t>
      </w:r>
    </w:p>
    <w:p>
      <w:pPr>
        <w:pStyle w:val="2"/>
        <w:jc w:val="center"/>
      </w:pPr>
      <w:r>
        <w:rPr>
          <w:sz w:val="20"/>
        </w:rPr>
        <w:t xml:space="preserve">НА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25.11.2022 N 2144)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 порядок оказания медицинской помощи иностранным гражданам на территории Российской Федерации.</w:t>
      </w:r>
    </w:p>
    <w:p>
      <w:pPr>
        <w:pStyle w:val="0"/>
        <w:spacing w:before="200" w:line-rule="auto"/>
        <w:ind w:firstLine="540"/>
        <w:jc w:val="both"/>
      </w:pPr>
      <w:r>
        <w:rPr>
          <w:sz w:val="20"/>
        </w:rPr>
        <w:t xml:space="preserve">2. Медицинская помощь иностранным гражданам, постоянно или временно проживающим в Российской Федерации, а также временно пребывающим на территории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
    <w:p>
      <w:pPr>
        <w:pStyle w:val="0"/>
        <w:jc w:val="both"/>
      </w:pPr>
      <w:r>
        <w:rPr>
          <w:sz w:val="20"/>
        </w:rPr>
        <w:t xml:space="preserve">(в ред. </w:t>
      </w:r>
      <w:hyperlink w:history="0" r:id="rId11"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p>
      <w:pPr>
        <w:pStyle w:val="0"/>
        <w:spacing w:before="200" w:line-rule="auto"/>
        <w:ind w:firstLine="540"/>
        <w:jc w:val="both"/>
      </w:pPr>
      <w:r>
        <w:rPr>
          <w:sz w:val="20"/>
        </w:rPr>
        <w:t xml:space="preserve">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bookmarkStart w:id="39" w:name="P39"/>
    <w:bookmarkEnd w:id="39"/>
    <w:p>
      <w:pPr>
        <w:pStyle w:val="0"/>
        <w:spacing w:before="200" w:line-rule="auto"/>
        <w:ind w:firstLine="540"/>
        <w:jc w:val="both"/>
      </w:pPr>
      <w:r>
        <w:rPr>
          <w:sz w:val="20"/>
        </w:rPr>
        <w:t xml:space="preserve">4. Иностранные граждане, являющиеся застрахованными лицами в соответствии с Федеральным </w:t>
      </w:r>
      <w:hyperlink w:history="0" r:id="rId1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w:t>
      </w:r>
    </w:p>
    <w:p>
      <w:pPr>
        <w:pStyle w:val="0"/>
        <w:jc w:val="both"/>
      </w:pPr>
      <w:r>
        <w:rPr>
          <w:sz w:val="20"/>
        </w:rPr>
        <w:t xml:space="preserve">(в ред. </w:t>
      </w:r>
      <w:hyperlink w:history="0" r:id="rId13"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bookmarkStart w:id="41" w:name="P41"/>
    <w:bookmarkEnd w:id="41"/>
    <w:p>
      <w:pPr>
        <w:pStyle w:val="0"/>
        <w:spacing w:before="200" w:line-rule="auto"/>
        <w:ind w:firstLine="540"/>
        <w:jc w:val="both"/>
      </w:pPr>
      <w:r>
        <w:rPr>
          <w:sz w:val="20"/>
        </w:rPr>
        <w:t xml:space="preserve">4(1). Иностранные граждане, указанные в </w:t>
      </w:r>
      <w:hyperlink w:history="0" r:id="rId1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части 1.1 статьи 10</w:t>
        </w:r>
      </w:hyperlink>
      <w:r>
        <w:rPr>
          <w:sz w:val="20"/>
        </w:rPr>
        <w:t xml:space="preserve">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w:t>
      </w:r>
      <w:hyperlink w:history="0" r:id="rId1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1.1 статьи 16</w:t>
        </w:r>
      </w:hyperlink>
      <w:r>
        <w:rPr>
          <w:sz w:val="20"/>
        </w:rPr>
        <w:t xml:space="preserve"> Федерального закона.</w:t>
      </w:r>
    </w:p>
    <w:p>
      <w:pPr>
        <w:pStyle w:val="0"/>
        <w:jc w:val="both"/>
      </w:pPr>
      <w:r>
        <w:rPr>
          <w:sz w:val="20"/>
        </w:rPr>
        <w:t xml:space="preserve">(п. 4(1) введен </w:t>
      </w:r>
      <w:hyperlink w:history="0" r:id="rId16"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Постановлением</w:t>
        </w:r>
      </w:hyperlink>
      <w:r>
        <w:rPr>
          <w:sz w:val="20"/>
        </w:rPr>
        <w:t xml:space="preserve"> Правительства РФ от 25.11.2022 N 2144)</w:t>
      </w:r>
    </w:p>
    <w:p>
      <w:pPr>
        <w:pStyle w:val="0"/>
        <w:spacing w:before="200" w:line-rule="auto"/>
        <w:ind w:firstLine="540"/>
        <w:jc w:val="both"/>
      </w:pPr>
      <w:r>
        <w:rPr>
          <w:sz w:val="20"/>
        </w:rPr>
        <w:t xml:space="preserve">5. </w:t>
      </w:r>
      <w:hyperlink w:history="0" r:id="rId17"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pPr>
        <w:pStyle w:val="0"/>
        <w:spacing w:before="200" w:line-rule="auto"/>
        <w:ind w:firstLine="540"/>
        <w:jc w:val="both"/>
      </w:pPr>
      <w:r>
        <w:rPr>
          <w:sz w:val="20"/>
        </w:rPr>
        <w:t xml:space="preserve">6. 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w:t>
      </w:r>
      <w:hyperlink w:history="0" r:id="rId18"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платных</w:t>
        </w:r>
      </w:hyperlink>
      <w:r>
        <w:rPr>
          <w:sz w:val="20"/>
        </w:rPr>
        <w:t xml:space="preserve"> медицинских услуг либо договорами добровольного медицинского страхования и (или) заключенными в пользу иностранных граждан, указанных в </w:t>
      </w:r>
      <w:hyperlink w:history="0" w:anchor="P39"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
        <w:r>
          <w:rPr>
            <w:sz w:val="20"/>
            <w:color w:val="0000ff"/>
          </w:rPr>
          <w:t xml:space="preserve">пунктах 4</w:t>
        </w:r>
      </w:hyperlink>
      <w:r>
        <w:rPr>
          <w:sz w:val="20"/>
        </w:rPr>
        <w:t xml:space="preserve"> и </w:t>
      </w:r>
      <w:hyperlink w:history="0" w:anchor="P41" w:tooltip="4(1). Иностранные граждане, указанные в части 1.1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частью 1.1 статьи 16 Федерального закона.">
        <w:r>
          <w:rPr>
            <w:sz w:val="20"/>
            <w:color w:val="0000ff"/>
          </w:rPr>
          <w:t xml:space="preserve">4(1)</w:t>
        </w:r>
      </w:hyperlink>
      <w:r>
        <w:rPr>
          <w:sz w:val="20"/>
        </w:rPr>
        <w:t xml:space="preserve"> настоящих Правил, договорами в сфере обязательного медицинского страхования.</w:t>
      </w:r>
    </w:p>
    <w:p>
      <w:pPr>
        <w:pStyle w:val="0"/>
        <w:jc w:val="both"/>
      </w:pPr>
      <w:r>
        <w:rPr>
          <w:sz w:val="20"/>
        </w:rPr>
        <w:t xml:space="preserve">(в ред. </w:t>
      </w:r>
      <w:hyperlink w:history="0" r:id="rId19"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p>
      <w:pPr>
        <w:pStyle w:val="0"/>
        <w:spacing w:before="200" w:line-rule="auto"/>
        <w:ind w:firstLine="540"/>
        <w:jc w:val="both"/>
      </w:pPr>
      <w:r>
        <w:rPr>
          <w:sz w:val="20"/>
        </w:rPr>
        <w:t xml:space="preserve">7.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w:t>
      </w:r>
      <w:hyperlink w:history="0" w:anchor="P39"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
        <w:r>
          <w:rPr>
            <w:sz w:val="20"/>
            <w:color w:val="0000ff"/>
          </w:rPr>
          <w:t xml:space="preserve">пунктами 4</w:t>
        </w:r>
      </w:hyperlink>
      <w:r>
        <w:rPr>
          <w:sz w:val="20"/>
        </w:rPr>
        <w:t xml:space="preserve"> и </w:t>
      </w:r>
      <w:hyperlink w:history="0" w:anchor="P41" w:tooltip="4(1). Иностранные граждане, указанные в части 1.1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частью 1.1 статьи 16 Федерального закона.">
        <w:r>
          <w:rPr>
            <w:sz w:val="20"/>
            <w:color w:val="0000ff"/>
          </w:rPr>
          <w:t xml:space="preserve">4(1)</w:t>
        </w:r>
      </w:hyperlink>
      <w:r>
        <w:rPr>
          <w:sz w:val="20"/>
        </w:rPr>
        <w:t xml:space="preserve">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p>
      <w:pPr>
        <w:pStyle w:val="0"/>
        <w:jc w:val="both"/>
      </w:pPr>
      <w:r>
        <w:rPr>
          <w:sz w:val="20"/>
        </w:rPr>
        <w:t xml:space="preserve">(в ред. </w:t>
      </w:r>
      <w:hyperlink w:history="0" r:id="rId20"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p>
      <w:pPr>
        <w:pStyle w:val="0"/>
        <w:spacing w:before="200" w:line-rule="auto"/>
        <w:ind w:firstLine="540"/>
        <w:jc w:val="both"/>
      </w:pPr>
      <w:r>
        <w:rPr>
          <w:sz w:val="20"/>
        </w:rPr>
        <w:t xml:space="preserve">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pPr>
        <w:pStyle w:val="0"/>
        <w:spacing w:before="200" w:line-rule="auto"/>
        <w:ind w:firstLine="540"/>
        <w:jc w:val="both"/>
      </w:pPr>
      <w:r>
        <w:rPr>
          <w:sz w:val="20"/>
        </w:rPr>
        <w:t xml:space="preserve">Медицинская документация, направляемая из Российской Федерации в другое государство, заполняется на русском языке.</w:t>
      </w:r>
    </w:p>
    <w:p>
      <w:pPr>
        <w:pStyle w:val="0"/>
        <w:spacing w:before="200" w:line-rule="auto"/>
        <w:ind w:firstLine="540"/>
        <w:jc w:val="both"/>
      </w:pPr>
      <w:r>
        <w:rPr>
          <w:sz w:val="20"/>
        </w:rPr>
        <w:t xml:space="preserve">9. 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w:t>
      </w:r>
      <w:hyperlink w:history="0" w:anchor="P39" w:tooltip="4. Иностранные граждане, являющиеся застрахованными лицами в соответствии с Федеральным законом &quot;Об обязательном медицинском страховании в Российской Федерации&quot;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
        <w:r>
          <w:rPr>
            <w:sz w:val="20"/>
            <w:color w:val="0000ff"/>
          </w:rPr>
          <w:t xml:space="preserve">пунктами 4</w:t>
        </w:r>
      </w:hyperlink>
      <w:r>
        <w:rPr>
          <w:sz w:val="20"/>
        </w:rPr>
        <w:t xml:space="preserve"> и </w:t>
      </w:r>
      <w:hyperlink w:history="0" w:anchor="P41" w:tooltip="4(1). Иностранные граждане, указанные в части 1.1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частью 1.1 статьи 16 Федерального закона.">
        <w:r>
          <w:rPr>
            <w:sz w:val="20"/>
            <w:color w:val="0000ff"/>
          </w:rPr>
          <w:t xml:space="preserve">4(1)</w:t>
        </w:r>
      </w:hyperlink>
      <w:r>
        <w:rPr>
          <w:sz w:val="20"/>
        </w:rPr>
        <w:t xml:space="preserve"> настоящих Правил).</w:t>
      </w:r>
    </w:p>
    <w:p>
      <w:pPr>
        <w:pStyle w:val="0"/>
        <w:jc w:val="both"/>
      </w:pPr>
      <w:r>
        <w:rPr>
          <w:sz w:val="20"/>
        </w:rPr>
        <w:t xml:space="preserve">(в ред. </w:t>
      </w:r>
      <w:hyperlink w:history="0" r:id="rId21" w:tooltip="Постановление Правительства РФ от 25.11.2022 N 2144 &quot;О внесении изменений в Правила оказания медицинской помощи иностранным гражданам на территории Российской Федерации&quot; {КонсультантПлюс}">
        <w:r>
          <w:rPr>
            <w:sz w:val="20"/>
            <w:color w:val="0000ff"/>
          </w:rPr>
          <w:t xml:space="preserve">Постановления</w:t>
        </w:r>
      </w:hyperlink>
      <w:r>
        <w:rPr>
          <w:sz w:val="20"/>
        </w:rPr>
        <w:t xml:space="preserve"> Правительства РФ от 25.11.2022 N 2144)</w:t>
      </w:r>
    </w:p>
    <w:p>
      <w:pPr>
        <w:pStyle w:val="0"/>
        <w:spacing w:before="200" w:line-rule="auto"/>
        <w:ind w:firstLine="540"/>
        <w:jc w:val="both"/>
      </w:pPr>
      <w:r>
        <w:rPr>
          <w:sz w:val="20"/>
        </w:rPr>
        <w:t xml:space="preserve">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w:t>
      </w:r>
      <w:hyperlink w:history="0" r:id="rId22" w:tooltip="&quot;Гражданский процессуальный кодекс Российской Федерации&quot; от 14.11.2002 N 138-ФЗ (ред. от 25.12.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06.03.2013 N 186</w:t>
            <w:br/>
            <w:t>(ред. от 25.11.2022)</w:t>
            <w:br/>
            <w:t>"Об утверждении Правил оказания медицинской помо...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32427&amp;dst=100005" TargetMode = "External"/>
	<Relationship Id="rId8" Type="http://schemas.openxmlformats.org/officeDocument/2006/relationships/hyperlink" Target="https://login.consultant.ru/link/?req=doc&amp;base=RZB&amp;n=466112&amp;dst=100239" TargetMode = "External"/>
	<Relationship Id="rId9" Type="http://schemas.openxmlformats.org/officeDocument/2006/relationships/hyperlink" Target="https://login.consultant.ru/link/?req=doc&amp;base=RZB&amp;n=55413" TargetMode = "External"/>
	<Relationship Id="rId10" Type="http://schemas.openxmlformats.org/officeDocument/2006/relationships/hyperlink" Target="https://login.consultant.ru/link/?req=doc&amp;base=RZB&amp;n=432427&amp;dst=100005" TargetMode = "External"/>
	<Relationship Id="rId11" Type="http://schemas.openxmlformats.org/officeDocument/2006/relationships/hyperlink" Target="https://login.consultant.ru/link/?req=doc&amp;base=RZB&amp;n=432427&amp;dst=100010" TargetMode = "External"/>
	<Relationship Id="rId12" Type="http://schemas.openxmlformats.org/officeDocument/2006/relationships/hyperlink" Target="https://login.consultant.ru/link/?req=doc&amp;base=RZB&amp;n=451143" TargetMode = "External"/>
	<Relationship Id="rId13" Type="http://schemas.openxmlformats.org/officeDocument/2006/relationships/hyperlink" Target="https://login.consultant.ru/link/?req=doc&amp;base=RZB&amp;n=432427&amp;dst=100011" TargetMode = "External"/>
	<Relationship Id="rId14" Type="http://schemas.openxmlformats.org/officeDocument/2006/relationships/hyperlink" Target="https://login.consultant.ru/link/?req=doc&amp;base=RZB&amp;n=451143&amp;dst=346" TargetMode = "External"/>
	<Relationship Id="rId15" Type="http://schemas.openxmlformats.org/officeDocument/2006/relationships/hyperlink" Target="https://login.consultant.ru/link/?req=doc&amp;base=RZB&amp;n=451143&amp;dst=349" TargetMode = "External"/>
	<Relationship Id="rId16" Type="http://schemas.openxmlformats.org/officeDocument/2006/relationships/hyperlink" Target="https://login.consultant.ru/link/?req=doc&amp;base=RZB&amp;n=432427&amp;dst=100014" TargetMode = "External"/>
	<Relationship Id="rId17" Type="http://schemas.openxmlformats.org/officeDocument/2006/relationships/hyperlink" Target="https://login.consultant.ru/link/?req=doc&amp;base=RZB&amp;n=358721&amp;dst=100015" TargetMode = "External"/>
	<Relationship Id="rId18" Type="http://schemas.openxmlformats.org/officeDocument/2006/relationships/hyperlink" Target="https://login.consultant.ru/link/?req=doc&amp;base=RZB&amp;n=447009&amp;dst=100012" TargetMode = "External"/>
	<Relationship Id="rId19" Type="http://schemas.openxmlformats.org/officeDocument/2006/relationships/hyperlink" Target="https://login.consultant.ru/link/?req=doc&amp;base=RZB&amp;n=432427&amp;dst=100016" TargetMode = "External"/>
	<Relationship Id="rId20" Type="http://schemas.openxmlformats.org/officeDocument/2006/relationships/hyperlink" Target="https://login.consultant.ru/link/?req=doc&amp;base=RZB&amp;n=432427&amp;dst=100017" TargetMode = "External"/>
	<Relationship Id="rId21" Type="http://schemas.openxmlformats.org/officeDocument/2006/relationships/hyperlink" Target="https://login.consultant.ru/link/?req=doc&amp;base=RZB&amp;n=432427&amp;dst=100017" TargetMode = "External"/>
	<Relationship Id="rId22" Type="http://schemas.openxmlformats.org/officeDocument/2006/relationships/hyperlink" Target="https://login.consultant.ru/link/?req=doc&amp;base=RZB&amp;n=465561&amp;dst=10062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06.03.2013 N 186
(ред. от 25.11.2022)
"Об утверждении Правил оказания медицинской помощи иностранным гражданам на территории Российской Федерации"</dc:title>
  <dcterms:created xsi:type="dcterms:W3CDTF">2024-08-29T12:52:59Z</dcterms:created>
</cp:coreProperties>
</file>