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Приказ Минздрава России от 29.03.2019 N 177</w:t>
              <w:br/>
              <w:t xml:space="preserve">(ред. от 05.04.2021)</w:t>
              <w:br/>
              <w:t xml:space="preserve">"Об утверждении методик расчета целевых и дополнительных показателей национального проекта "Здравоохранение"</w:t>
              <w:br/>
              <w:t xml:space="preserve">(вместе с "Методикой расчета целевого показателя "Охват всех граждан профилактическими медицинскими осмотрами, %", "Методикой расчета дополнительного показателя "Охват детей в возрасте 15 - 17 лет профилактическими медицинскими осмотрами с целью сохранения их репродуктивного здоровья (доля от общего числа детей, подлежащих осмотрам), %", "Методикой расчета целевого показателя "Число населенных пунктов с численностью населения свыше 100 человек до 2 000 человек, по данным геоинформационной системы Минздрава России, находящихся вне зоны доступности от медицинской организации или ее структурного подразделения, оказывающих первичную медико-санитарную помощь, единиц", "Методикой расчета целевого показателя "Доля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помощь" от общего количества медицинских организаций, оказывающих данный вид помощи, %")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марта 2019 г. N 177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МЕТОДИК</w:t>
      </w:r>
    </w:p>
    <w:p>
      <w:pPr>
        <w:pStyle w:val="2"/>
        <w:jc w:val="center"/>
      </w:pPr>
      <w:r>
        <w:rPr>
          <w:sz w:val="20"/>
        </w:rPr>
        <w:t xml:space="preserve">РАСЧЕТА ЦЕЛЕВЫХ И ДОПОЛНИТЕЛЬНЫХ ПОКАЗАТЕЛЕЙ НАЦИОНАЛЬНОГО</w:t>
      </w:r>
    </w:p>
    <w:p>
      <w:pPr>
        <w:pStyle w:val="2"/>
        <w:jc w:val="center"/>
      </w:pPr>
      <w:r>
        <w:rPr>
          <w:sz w:val="20"/>
        </w:rPr>
        <w:t xml:space="preserve">ПРОЕКТА "ЗДРАВООХРАНЕНИЕ"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01.04.2021 </w:t>
            </w:r>
            <w:hyperlink w:history="0" r:id="rId7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      <w:r>
                <w:rPr>
                  <w:sz w:val="20"/>
                  <w:color w:val="0000ff"/>
                </w:rPr>
                <w:t xml:space="preserve">N 284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05.04.2021 </w:t>
            </w:r>
            <w:hyperlink w:history="0" r:id="rId8" w:tooltip="Приказ Минздрава России от 05.04.2021 N 299 &quot;Об утверждении методик расчета показателей федерального проекта &quot;Развитие экспорта медицинских услуг&quot;, входящего в национальный проект &quot;Здравоохранение&quot; (вместе с &quot;Методикой расчета показателя &quot;Увеличение объема экспорта медицинских услуг не менее чем в четыре раза по сравнению с 2017 годом (до 1 млрд долларов США) в год (млн долларов США)&quot;, &quot;Методикой расчета показателя &quot;Количество пролеченных иностранных граждан (тыс. чел.)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национального </w:t>
      </w:r>
      <w:hyperlink w:history="0" r:id="rId9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"Здравоохранение", а также мониторинга целевых и дополнительных показателей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методики расчета целевых и дополнительных показателей национального проекта "Здравоохранение":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пятый утратили силу. - </w:t>
      </w:r>
      <w:hyperlink w:history="0" r:id="rId10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01.04.2021 N 284;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целевого показателя "Охват всех граждан профилактическими медицинскими осмотрами, %" согласно </w:t>
      </w:r>
      <w:hyperlink w:history="0" w:anchor="P84" w:tooltip="МЕТОДИКА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дополнительного показателя "Охват детей в возрасте 15 - 17 лет профилактическими медицинскими осмотрами с целью сохранения их репродуктивного здоровья (доля от общего числа детей, подлежащих осмотрам)" согласно </w:t>
      </w:r>
      <w:hyperlink w:history="0" w:anchor="P108" w:tooltip="МЕТОДИКА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целевого показателя "Число населенных пунктов с численностью населения свыше 100 человек до 2 000 человек, по данным геоинформационной системы Минздрава России, находящихся вне зоны доступности от медицинской организации или ее структурного подразделения, оказывающих первичную медико-санитарную помощь, единиц" согласно </w:t>
      </w:r>
      <w:hyperlink w:history="0" w:anchor="P135" w:tooltip="МЕТОДИКА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целевого показателя "Доля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помощь" от общего количества медицинских организаций, оказывающих данный вид помощи, %" согласно </w:t>
      </w:r>
      <w:hyperlink w:history="0" w:anchor="P165" w:tooltip="МЕТОДИКА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целевого показателя "Увеличение объема экспорта медицинских услуг не менее чем в четыре раза по сравнению с 2017 годом (до 1 млрд долларов США)" согласно </w:t>
      </w:r>
      <w:hyperlink w:history="0" w:anchor="P197" w:tooltip="МЕТОДИКА">
        <w:r>
          <w:rPr>
            <w:sz w:val="20"/>
            <w:color w:val="0000ff"/>
          </w:rPr>
          <w:t xml:space="preserve">приложению N 8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Приказом Минздрава России от 01.04.2021 N 284 утверждена новая </w:t>
            </w:r>
            <w:hyperlink w:history="0" r:id="rId11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      <w:r>
                <w:rPr>
                  <w:sz w:val="20"/>
                  <w:color w:val="0000ff"/>
                </w:rPr>
                <w:t xml:space="preserve">Методика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ЦЕЛЕВОГО ПОКАЗАТЕЛЯ "УКОМПЛЕКТОВАННОСТЬ ВРАЧЕБНЫХ</w:t>
      </w:r>
    </w:p>
    <w:p>
      <w:pPr>
        <w:pStyle w:val="2"/>
        <w:jc w:val="center"/>
      </w:pPr>
      <w:r>
        <w:rPr>
          <w:sz w:val="20"/>
        </w:rPr>
        <w:t xml:space="preserve">ДОЛЖНОСТЕЙ В ПОДРАЗДЕЛЕНИЯХ, ОКАЗЫВАЮЩИХ МЕДИЦИНСКУЮ</w:t>
      </w:r>
    </w:p>
    <w:p>
      <w:pPr>
        <w:pStyle w:val="2"/>
        <w:jc w:val="center"/>
      </w:pPr>
      <w:r>
        <w:rPr>
          <w:sz w:val="20"/>
        </w:rPr>
        <w:t xml:space="preserve">ПОМОЩЬ В АМБУЛАТОРНЫХ УСЛОВИЯХ (ФИЗИЧЕСКИМИ ЛИЦАМИ</w:t>
      </w:r>
    </w:p>
    <w:p>
      <w:pPr>
        <w:pStyle w:val="2"/>
        <w:jc w:val="center"/>
      </w:pPr>
      <w:r>
        <w:rPr>
          <w:sz w:val="20"/>
        </w:rPr>
        <w:t xml:space="preserve">ПРИ КОЭФФИЦИЕНТЕ СОВМЕСТИТЕЛЬСТВА 1,2), %"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12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01.04.2021 N 284.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Приказом Минздрава России от 01.04.2021 N 284 утверждена новая </w:t>
            </w:r>
            <w:hyperlink w:history="0" r:id="rId13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      <w:r>
                <w:rPr>
                  <w:sz w:val="20"/>
                  <w:color w:val="0000ff"/>
                </w:rPr>
                <w:t xml:space="preserve">Методика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ЦЕЛЕВОГО ПОКАЗАТЕЛЯ "УКОМПЛЕКТОВАННОСТЬ ДОЛЖНОСТЕЙ</w:t>
      </w:r>
    </w:p>
    <w:p>
      <w:pPr>
        <w:pStyle w:val="2"/>
        <w:jc w:val="center"/>
      </w:pPr>
      <w:r>
        <w:rPr>
          <w:sz w:val="20"/>
        </w:rPr>
        <w:t xml:space="preserve">СРЕДНЕГО МЕДИЦИНСКОГО ПЕРСОНАЛА В ПОДРАЗДЕЛЕНИЯХ,</w:t>
      </w:r>
    </w:p>
    <w:p>
      <w:pPr>
        <w:pStyle w:val="2"/>
        <w:jc w:val="center"/>
      </w:pPr>
      <w:r>
        <w:rPr>
          <w:sz w:val="20"/>
        </w:rPr>
        <w:t xml:space="preserve">ОКАЗЫВАЮЩИХ МЕДИЦИНСКУЮ ПОМОЩЬ В АМБУЛАТОРНЫХ</w:t>
      </w:r>
    </w:p>
    <w:p>
      <w:pPr>
        <w:pStyle w:val="2"/>
        <w:jc w:val="center"/>
      </w:pPr>
      <w:r>
        <w:rPr>
          <w:sz w:val="20"/>
        </w:rPr>
        <w:t xml:space="preserve">УСЛОВИЯХ (ФИЗИЧЕСКИМИ ЛИЦАМИ ПРИ КОЭФФИЦИЕНТЕ</w:t>
      </w:r>
    </w:p>
    <w:p>
      <w:pPr>
        <w:pStyle w:val="2"/>
        <w:jc w:val="center"/>
      </w:pPr>
      <w:r>
        <w:rPr>
          <w:sz w:val="20"/>
        </w:rPr>
        <w:t xml:space="preserve">СОВМЕСТИТЕЛЬСТВА 1,2), %"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14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01.04.2021 N 284.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Приказом Минздрава России от 01.04.2021 N 284 утверждена новая </w:t>
            </w:r>
            <w:hyperlink w:history="0" r:id="rId15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      <w:r>
                <w:rPr>
                  <w:sz w:val="20"/>
                  <w:color w:val="0000ff"/>
                </w:rPr>
                <w:t xml:space="preserve">Методика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ЦЕЛЕВОГО ПОКАЗАТЕЛЯ "ЧИСЛО СПЕЦИАЛИСТОВ,</w:t>
      </w:r>
    </w:p>
    <w:p>
      <w:pPr>
        <w:pStyle w:val="2"/>
        <w:jc w:val="center"/>
      </w:pPr>
      <w:r>
        <w:rPr>
          <w:sz w:val="20"/>
        </w:rPr>
        <w:t xml:space="preserve">ВОВЛЕЧЕННЫХ В СИСТЕМУ НЕПРЕРЫВНОГО ОБРАЗОВАНИЯ МЕДИЦИНСКИХ</w:t>
      </w:r>
    </w:p>
    <w:p>
      <w:pPr>
        <w:pStyle w:val="2"/>
        <w:jc w:val="center"/>
      </w:pPr>
      <w:r>
        <w:rPr>
          <w:sz w:val="20"/>
        </w:rPr>
        <w:t xml:space="preserve">РАБОТНИКОВ, В ТОМ ЧИСЛЕ С ИСПОЛЬЗОВАНИЕМ ДИСТАНЦИОННЫХ</w:t>
      </w:r>
    </w:p>
    <w:p>
      <w:pPr>
        <w:pStyle w:val="2"/>
        <w:jc w:val="center"/>
      </w:pPr>
      <w:r>
        <w:rPr>
          <w:sz w:val="20"/>
        </w:rPr>
        <w:t xml:space="preserve">ОБРАЗОВАТЕЛЬНЫХ ТЕХНОЛОГИЙ (ТЫС. ЧЕЛ.)"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16" w:tooltip="Приказ Минздрава России от 01.04.2021 N 284 (ред. от 10.08.2021) &quot;Об утверждении методик расчета отдельных основных показателей национального проекта &quot;Здравоохранение&quot; и дополнительных показателей федерального проекта &quot;Обеспечение медицинских организаций системы здравоохранения квалифицированными кадрами&quot;, входящего в национальный проект &quot;Здравоохранение&quot; (вместе с &quot;Методикой расчета основного показателя &quot;Укомплектованность фельдшерских пунктов, фельдшерско-акушерских пунктов, врачебных амбулаторий медицинс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01.04.2021 N 284.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bookmarkStart w:id="84" w:name="P84"/>
    <w:bookmarkEnd w:id="84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ЦЕЛЕВОГО ПОКАЗАТЕЛЯ "ОХВАТ ВСЕХ ГРАЖДАН</w:t>
      </w:r>
    </w:p>
    <w:p>
      <w:pPr>
        <w:pStyle w:val="2"/>
        <w:jc w:val="center"/>
      </w:pPr>
      <w:r>
        <w:rPr>
          <w:sz w:val="20"/>
        </w:rPr>
        <w:t xml:space="preserve">ПРОФИЛАКТИЧЕСКИМИ МЕДИЦИНСКИМИ ОСМОТРАМИ, %"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расчета целевого </w:t>
      </w:r>
      <w:hyperlink w:history="0" r:id="rId17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"Охват всех граждан профилактическими медицинскими осмотрами, %" (далее - Показатель), включенного в перечень целевых показателей национального проекта "Здравоохранение".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8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Показатель</w:t>
        </w:r>
      </w:hyperlink>
      <w:r>
        <w:rPr>
          <w:sz w:val="20"/>
        </w:rPr>
        <w:t xml:space="preserve"> рассчитывается как соотношение числа лиц, прошедших профилактический медицинский осмотр, к среднегодовой численности населения, в процентах,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5"/>
        </w:rPr>
        <w:drawing>
          <wp:inline distT="0" distB="0" distL="0" distR="0">
            <wp:extent cx="1076325" cy="4521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O</w:t>
      </w:r>
      <w:r>
        <w:rPr>
          <w:sz w:val="20"/>
          <w:vertAlign w:val="subscript"/>
        </w:rPr>
        <w:t xml:space="preserve">pmo</w:t>
      </w:r>
      <w:r>
        <w:rPr>
          <w:sz w:val="20"/>
        </w:rPr>
        <w:t xml:space="preserve"> - охват всех граждан профилактическими медицинскими осмотрами;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ol</w:t>
      </w:r>
      <w:r>
        <w:rPr>
          <w:sz w:val="20"/>
        </w:rPr>
        <w:t xml:space="preserve"> - число лиц, прошедших профилактический медицинский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sgn</w:t>
      </w:r>
      <w:r>
        <w:rPr>
          <w:sz w:val="20"/>
        </w:rPr>
        <w:t xml:space="preserve"> - среднегодовая численность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Источником информации для расчета </w:t>
      </w:r>
      <w:hyperlink w:history="0" r:id="rId20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являются данные </w:t>
      </w:r>
      <w:hyperlink w:history="0" r:id="rId21" w:tooltip="Приказ Росстата от 27.12.2022 N 985 (ред. от 25.12.2023) &quot;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&quot;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федерального статистического наблюдения N 30 "Сведения о медицинской организации".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bookmarkStart w:id="108" w:name="P108"/>
    <w:bookmarkEnd w:id="108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ДОПОЛНИТЕЛЬНОГО ПОКАЗАТЕЛЯ "ОХВАТ ДЕТЕЙ В ВОЗРАСТЕ</w:t>
      </w:r>
    </w:p>
    <w:p>
      <w:pPr>
        <w:pStyle w:val="2"/>
        <w:jc w:val="center"/>
      </w:pPr>
      <w:r>
        <w:rPr>
          <w:sz w:val="20"/>
        </w:rPr>
        <w:t xml:space="preserve">15 - 17 ЛЕТ ПРОФИЛАКТИЧЕСКИМИ МЕДИЦИНСКИМИ ОСМОТРАМИ</w:t>
      </w:r>
    </w:p>
    <w:p>
      <w:pPr>
        <w:pStyle w:val="2"/>
        <w:jc w:val="center"/>
      </w:pPr>
      <w:r>
        <w:rPr>
          <w:sz w:val="20"/>
        </w:rPr>
        <w:t xml:space="preserve">С ЦЕЛЬЮ СОХРАНЕНИЯ ИХ РЕПРОДУКТИВНОГО ЗДОРОВЬЯ</w:t>
      </w:r>
    </w:p>
    <w:p>
      <w:pPr>
        <w:pStyle w:val="2"/>
        <w:jc w:val="center"/>
      </w:pPr>
      <w:r>
        <w:rPr>
          <w:sz w:val="20"/>
        </w:rPr>
        <w:t xml:space="preserve">(ДОЛЯ ОТ ОБЩЕГО ЧИСЛА ДЕТЕЙ, ПОДЛЕЖАЩИХ</w:t>
      </w:r>
    </w:p>
    <w:p>
      <w:pPr>
        <w:pStyle w:val="2"/>
        <w:jc w:val="center"/>
      </w:pPr>
      <w:r>
        <w:rPr>
          <w:sz w:val="20"/>
        </w:rPr>
        <w:t xml:space="preserve">ОСМОТРАМ), %"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расчета дополнительного </w:t>
      </w:r>
      <w:hyperlink w:history="0" r:id="rId22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"Охват детей в возрасте 15 - 17 лет профилактическими медицинскими осмотрами с целью сохранения их репродуктивного здоровья (доля от общего числа детей, подлежащих осмотрам)" (далее - Показатель), включенного в перечень целевых показателей национального проекта "Здравоохранение".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3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Показатель</w:t>
        </w:r>
      </w:hyperlink>
      <w:r>
        <w:rPr>
          <w:sz w:val="20"/>
        </w:rPr>
        <w:t xml:space="preserve"> рассчитывается как соотношение числа детей в возрасте 15 - 17 лет, осмотренных акушером-гинекологом и детским урологом-андрологом при проведении профилактических медицинских осмотров к общему числу детей в возрасте 15 - 17 лет подлежащих профилактическим медицинским осмотрам, в процентах, по следующей формуле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5"/>
        </w:rPr>
        <w:drawing>
          <wp:inline distT="0" distB="0" distL="0" distR="0">
            <wp:extent cx="1143000" cy="4464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O</w:t>
      </w:r>
      <w:r>
        <w:rPr>
          <w:sz w:val="20"/>
          <w:vertAlign w:val="subscript"/>
        </w:rPr>
        <w:t xml:space="preserve">pmo</w:t>
      </w:r>
      <w:r>
        <w:rPr>
          <w:sz w:val="20"/>
        </w:rPr>
        <w:t xml:space="preserve"> - охват детей в возрасте 15 - 17 лет профилактическими медицинскими осмотрами с целью сохранения их репродуктивного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od</w:t>
      </w:r>
      <w:r>
        <w:rPr>
          <w:sz w:val="20"/>
        </w:rPr>
        <w:t xml:space="preserve"> - число детей в возрасте 15 - 17 лет, осмотренных врачом акушером-гинекологом и детским врачом урологом-андрологом при проведении профилактических медицинских осмотров;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ppmo</w:t>
      </w:r>
      <w:r>
        <w:rPr>
          <w:sz w:val="20"/>
        </w:rPr>
        <w:t xml:space="preserve"> - число детей в возрасте 15 - 17 лет, подлежащих осмотрам.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Источником информации для расчета </w:t>
      </w:r>
      <w:hyperlink w:history="0" r:id="rId25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являются данные </w:t>
      </w:r>
      <w:hyperlink w:history="0" r:id="rId26" w:tooltip="Приказ Росстата от 27.12.2022 N 985 (ред. от 25.12.2023) &quot;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&quot;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федерального статистического наблюдения N 30 "Сведения о медицинской организации".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ЦЕЛЕВОГО ПОКАЗАТЕЛЯ "ЧИСЛО НАСЕЛЕННЫХ</w:t>
      </w:r>
    </w:p>
    <w:p>
      <w:pPr>
        <w:pStyle w:val="2"/>
        <w:jc w:val="center"/>
      </w:pPr>
      <w:r>
        <w:rPr>
          <w:sz w:val="20"/>
        </w:rPr>
        <w:t xml:space="preserve">ПУНКТОВ С ЧИСЛЕННОСТЬЮ НАСЕЛЕНИЯ СВЫШЕ 100 ЧЕЛОВЕК</w:t>
      </w:r>
    </w:p>
    <w:p>
      <w:pPr>
        <w:pStyle w:val="2"/>
        <w:jc w:val="center"/>
      </w:pPr>
      <w:r>
        <w:rPr>
          <w:sz w:val="20"/>
        </w:rPr>
        <w:t xml:space="preserve">ДО 2 000 ЧЕЛОВЕК, ПО ДАННЫМ ГЕОИНФОРМАЦИОННОЙ СИСТЕМЫ</w:t>
      </w:r>
    </w:p>
    <w:p>
      <w:pPr>
        <w:pStyle w:val="2"/>
        <w:jc w:val="center"/>
      </w:pPr>
      <w:r>
        <w:rPr>
          <w:sz w:val="20"/>
        </w:rPr>
        <w:t xml:space="preserve">МИНЗДРАВА РОССИИ, НАХОДЯЩИХСЯ ВНЕ ЗОНЫ ДОСТУПНОСТИ</w:t>
      </w:r>
    </w:p>
    <w:p>
      <w:pPr>
        <w:pStyle w:val="2"/>
        <w:jc w:val="center"/>
      </w:pPr>
      <w:r>
        <w:rPr>
          <w:sz w:val="20"/>
        </w:rPr>
        <w:t xml:space="preserve">ОТ МЕДИЦИНСКОЙ ОРГАНИЗАЦИИ ИЛИ ЕЕ СТРУКТУРНОГО</w:t>
      </w:r>
    </w:p>
    <w:p>
      <w:pPr>
        <w:pStyle w:val="2"/>
        <w:jc w:val="center"/>
      </w:pPr>
      <w:r>
        <w:rPr>
          <w:sz w:val="20"/>
        </w:rPr>
        <w:t xml:space="preserve">ПОДРАЗДЕЛЕНИЯ, ОКАЗЫВАЮЩИХ ПЕРВИЧНУЮ</w:t>
      </w:r>
    </w:p>
    <w:p>
      <w:pPr>
        <w:pStyle w:val="2"/>
        <w:jc w:val="center"/>
      </w:pPr>
      <w:r>
        <w:rPr>
          <w:sz w:val="20"/>
        </w:rPr>
        <w:t xml:space="preserve">МЕДИКО-САНИТАРНУЮ ПОМОЩЬ, ЕДИНИЦ"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расчета целевого </w:t>
      </w:r>
      <w:hyperlink w:history="0" r:id="rId27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"Число населенных пунктов с численностью населения свыше 100 человек до 2 000 человек, по данным геоинформационной системы Минздрава России, находящихся вне зоны доступности от медицинской организации или ее структурного подразделения, оказывающих первичную медико-санитарную помощь, единиц" (далее - Показатель), включенного в перечень целевых показателей национального проекта "Здравоохранение".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8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Показатель</w:t>
        </w:r>
      </w:hyperlink>
      <w:r>
        <w:rPr>
          <w:sz w:val="20"/>
        </w:rPr>
        <w:t xml:space="preserve"> рассчитывается как абсолютное число населенных пунктов с численностью населения свыше 100 человек до 2 000 человек, находящихся вне зоны доступности от медицинской организации или ее структурного подразделения, оказывающих первичную медико-санитарную помощь, единиц,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np</w:t>
      </w:r>
      <w:r>
        <w:rPr>
          <w:sz w:val="20"/>
        </w:rPr>
        <w:t xml:space="preserve"> = C</w:t>
      </w:r>
      <w:r>
        <w:rPr>
          <w:sz w:val="20"/>
          <w:vertAlign w:val="subscript"/>
        </w:rPr>
        <w:t xml:space="preserve">s1</w:t>
      </w:r>
      <w:r>
        <w:rPr>
          <w:sz w:val="20"/>
        </w:rPr>
        <w:t xml:space="preserve"> + C</w:t>
      </w:r>
      <w:r>
        <w:rPr>
          <w:sz w:val="20"/>
          <w:vertAlign w:val="subscript"/>
        </w:rPr>
        <w:t xml:space="preserve">s2</w:t>
      </w:r>
      <w:r>
        <w:rPr>
          <w:sz w:val="20"/>
        </w:rPr>
        <w:t xml:space="preserve"> + .. + C</w:t>
      </w:r>
      <w:r>
        <w:rPr>
          <w:sz w:val="20"/>
          <w:vertAlign w:val="subscript"/>
        </w:rPr>
        <w:t xml:space="preserve">s85</w:t>
      </w:r>
      <w:r>
        <w:rPr>
          <w:sz w:val="20"/>
        </w:rPr>
        <w:t xml:space="preserve">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np</w:t>
      </w:r>
      <w:r>
        <w:rPr>
          <w:sz w:val="20"/>
        </w:rPr>
        <w:t xml:space="preserve"> - число населенных пунктов в Российской Федерации с численностью населения от 100 до 2 000 человек, не имеющих, по данным геоинформационной подсистемы, медицинских организаций или структурных подразделений, оказывающих первичную медико-санитарную помощь, и находящихся на расстоянии более 6 километров от ближайшей медицинской организации или структурных подразделений, оказывающих первичную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s</w:t>
      </w:r>
      <w:r>
        <w:rPr>
          <w:sz w:val="20"/>
        </w:rPr>
        <w:t xml:space="preserve"> - число населенных пунктов в субъекте Российской Федерации с численностью населения от 100 до 2 000 человек, не имеющих, по данным геоинформационной подсистемы, медицинских организаций или структурных подразделений, оказывающих первичную медико-санитарную помощь, и находящихся на расстоянии более 6 километров от ближайшей медицинской организации или структурных подразделений, оказывающих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Источником информации для расчета </w:t>
      </w:r>
      <w:hyperlink w:history="0" r:id="rId29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являются данные подсистем единой государственной информационной системы в сфере здравоохранения &lt;1&gt;: "Федеральный реестр медицинских организаций" (в части сведений о медицинских организациях и их структурных подразделениях) и "Геоинформационная подсистема" (в части сведений о населенных пунктах и численности населения).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Положения о единой государственной информационной системе в сфере здравоохранения, утвержденного постановлением Правительства РФ от 05.05.2018 N 555 (ред. от 02.02.2019) "О единой государственной информационной системе в сфере здравоохранения".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bookmarkStart w:id="165" w:name="P165"/>
    <w:bookmarkEnd w:id="165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ЦЕЛЕВОГО ПОКАЗАТЕЛЯ "ДОЛЯ МЕДИЦИНСКИХ ОРГАНИЗАЦИЙ,</w:t>
      </w:r>
    </w:p>
    <w:p>
      <w:pPr>
        <w:pStyle w:val="2"/>
        <w:jc w:val="center"/>
      </w:pPr>
      <w:r>
        <w:rPr>
          <w:sz w:val="20"/>
        </w:rPr>
        <w:t xml:space="preserve">УЧАСТВУЮЩИХ В СОЗДАНИИ И ТИРАЖИРОВАНИИ "НОВОЙ МОДЕЛИ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ОРГАНИЗАЦИИ, ОКАЗЫВАЮЩЕЙ ПЕРВИЧНУЮ</w:t>
      </w:r>
    </w:p>
    <w:p>
      <w:pPr>
        <w:pStyle w:val="2"/>
        <w:jc w:val="center"/>
      </w:pPr>
      <w:r>
        <w:rPr>
          <w:sz w:val="20"/>
        </w:rPr>
        <w:t xml:space="preserve">МЕДИКО-САНИТАРНУЮ ПОМОЩЬ" ОТ ОБЩЕГО КОЛИЧЕСТВА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ОРГАНИЗАЦИЙ, ОКАЗЫВАЮЩИХ ДАННЫЙ</w:t>
      </w:r>
    </w:p>
    <w:p>
      <w:pPr>
        <w:pStyle w:val="2"/>
        <w:jc w:val="center"/>
      </w:pPr>
      <w:r>
        <w:rPr>
          <w:sz w:val="20"/>
        </w:rPr>
        <w:t xml:space="preserve">ВИД ПОМОЩИ, %"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расчета целевого </w:t>
      </w:r>
      <w:hyperlink w:history="0" r:id="rId31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"Доля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помощь" от общего количества медицинских организаций, оказывающих данный вид помощи, %" (далее - Показатель), включенного в перечень целевых показателей национального проекта "Здравоохранение".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32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Показатель</w:t>
        </w:r>
      </w:hyperlink>
      <w:r>
        <w:rPr>
          <w:sz w:val="20"/>
        </w:rPr>
        <w:t xml:space="preserve"> рассчитывается как соотношение числа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помощь", к общему количество медицинских организаций, оказывающих первичную медико-санитарную помощь, в процентах,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10490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nmo</w:t>
      </w:r>
      <w:r>
        <w:rPr>
          <w:sz w:val="20"/>
        </w:rPr>
        <w:t xml:space="preserve"> - доля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nmo</w:t>
      </w:r>
      <w:r>
        <w:rPr>
          <w:sz w:val="20"/>
        </w:rPr>
        <w:t xml:space="preserve"> - число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mo</w:t>
      </w:r>
      <w:r>
        <w:rPr>
          <w:sz w:val="20"/>
        </w:rPr>
        <w:t xml:space="preserve"> - общее число медицинских организаций, оказывающих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Число медицинских организаций, оказывающих первичную медико-санитарную помощь, определяется с учетом числа поликлиник и детских поликлиник, являющихся самостоятельными медицинскими организациями и числа поликлиник, детских поликлиник, консультативно-диагностических центров, в том числе для детей, являющихся структурными подразделениями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Источником информации для расчета </w:t>
      </w:r>
      <w:hyperlink w:history="0" r:id="rId34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Показателя</w:t>
        </w:r>
      </w:hyperlink>
      <w:r>
        <w:rPr>
          <w:sz w:val="20"/>
        </w:rPr>
        <w:t xml:space="preserve"> являются данные форм федерального статистического наблюдения:</w:t>
      </w:r>
    </w:p>
    <w:p>
      <w:pPr>
        <w:pStyle w:val="0"/>
        <w:spacing w:before="200" w:line-rule="auto"/>
        <w:ind w:firstLine="540"/>
        <w:jc w:val="both"/>
      </w:pPr>
      <w:hyperlink w:history="0" r:id="rId35" w:tooltip="Приказ Росстата от 27.12.2022 N 985 (ред. от 25.12.2023) &quot;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&quot; {КонсультантПлюс}">
        <w:r>
          <w:rPr>
            <w:sz w:val="20"/>
            <w:color w:val="0000ff"/>
          </w:rPr>
          <w:t xml:space="preserve">N 30</w:t>
        </w:r>
      </w:hyperlink>
      <w:r>
        <w:rPr>
          <w:sz w:val="20"/>
        </w:rPr>
        <w:t xml:space="preserve"> "Сведения о медицинской организации";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Росстата от 27.12.2022 N 985 (ред. от 25.12.2023) &quot;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&quot; {КонсультантПлюс}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 "Сведения о сети и деятельности медицинских организаций";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данные Министерства здравоохранения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2019 г. N 177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Приказом Минздрава России от 05.04.2021 N 299 утверждена новая </w:t>
            </w:r>
            <w:hyperlink w:history="0" r:id="rId37" w:tooltip="Приказ Минздрава России от 05.04.2021 N 299 &quot;Об утверждении методик расчета показателей федерального проекта &quot;Развитие экспорта медицинских услуг&quot;, входящего в национальный проект &quot;Здравоохранение&quot; (вместе с &quot;Методикой расчета показателя &quot;Увеличение объема экспорта медицинских услуг не менее чем в четыре раза по сравнению с 2017 годом (до 1 млрд долларов США) в год (млн долларов США)&quot;, &quot;Методикой расчета показателя &quot;Количество пролеченных иностранных граждан (тыс. чел.)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Методика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97" w:name="P197"/>
    <w:bookmarkEnd w:id="197"/>
    <w:p>
      <w:pPr>
        <w:pStyle w:val="2"/>
        <w:spacing w:before="260" w:line-rule="auto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ЦЕЛЕВОГО ПОКАЗАТЕЛЯ "УВЕЛИЧЕНИЕ ОБЪЕМА ЭКСПОРТА</w:t>
      </w:r>
    </w:p>
    <w:p>
      <w:pPr>
        <w:pStyle w:val="2"/>
        <w:jc w:val="center"/>
      </w:pPr>
      <w:r>
        <w:rPr>
          <w:sz w:val="20"/>
        </w:rPr>
        <w:t xml:space="preserve">МЕДИЦИНСКИХ УСЛУГ НЕ МЕНЕЕ ЧЕМ В 4 РАЗА ПО СРАВНЕНИЮ</w:t>
      </w:r>
    </w:p>
    <w:p>
      <w:pPr>
        <w:pStyle w:val="2"/>
        <w:jc w:val="center"/>
      </w:pPr>
      <w:r>
        <w:rPr>
          <w:sz w:val="20"/>
        </w:rPr>
        <w:t xml:space="preserve">С 2017 ГОДОМ (ДО 1 МЛРД ДОЛЛАРОВ США) К 2024 ГОДУ"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38" w:tooltip="Приказ Минздрава России от 05.04.2021 N 299 &quot;Об утверждении методик расчета показателей федерального проекта &quot;Развитие экспорта медицинских услуг&quot;, входящего в национальный проект &quot;Здравоохранение&quot; (вместе с &quot;Методикой расчета показателя &quot;Увеличение объема экспорта медицинских услуг не менее чем в четыре раза по сравнению с 2017 годом (до 1 млрд долларов США) в год (млн долларов США)&quot;, &quot;Методикой расчета показателя &quot;Количество пролеченных иностранных граждан (тыс. чел.)&quot;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05.04.2021 N 299.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29.03.2019 N 177</w:t>
            <w:br/>
            <w:t>(ред. от 05.04.2021)</w:t>
            <w:br/>
            <w:t>"Об утверждении методик расчета целевых и дополнительны...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393521&amp;dst=100018" TargetMode = "External"/>
	<Relationship Id="rId8" Type="http://schemas.openxmlformats.org/officeDocument/2006/relationships/hyperlink" Target="https://login.consultant.ru/link/?req=doc&amp;base=RZB&amp;n=381861&amp;dst=100009" TargetMode = "External"/>
	<Relationship Id="rId9" Type="http://schemas.openxmlformats.org/officeDocument/2006/relationships/hyperlink" Target="https://login.consultant.ru/link/?req=doc&amp;base=RZB&amp;n=319209&amp;dst=100080" TargetMode = "External"/>
	<Relationship Id="rId10" Type="http://schemas.openxmlformats.org/officeDocument/2006/relationships/hyperlink" Target="https://login.consultant.ru/link/?req=doc&amp;base=RZB&amp;n=393521&amp;dst=100018" TargetMode = "External"/>
	<Relationship Id="rId11" Type="http://schemas.openxmlformats.org/officeDocument/2006/relationships/hyperlink" Target="https://login.consultant.ru/link/?req=doc&amp;base=RZB&amp;n=393521&amp;dst=100047" TargetMode = "External"/>
	<Relationship Id="rId12" Type="http://schemas.openxmlformats.org/officeDocument/2006/relationships/hyperlink" Target="https://login.consultant.ru/link/?req=doc&amp;base=RZB&amp;n=393521&amp;dst=100018" TargetMode = "External"/>
	<Relationship Id="rId13" Type="http://schemas.openxmlformats.org/officeDocument/2006/relationships/hyperlink" Target="https://login.consultant.ru/link/?req=doc&amp;base=RZB&amp;n=393521&amp;dst=100073" TargetMode = "External"/>
	<Relationship Id="rId14" Type="http://schemas.openxmlformats.org/officeDocument/2006/relationships/hyperlink" Target="https://login.consultant.ru/link/?req=doc&amp;base=RZB&amp;n=393521&amp;dst=100018" TargetMode = "External"/>
	<Relationship Id="rId15" Type="http://schemas.openxmlformats.org/officeDocument/2006/relationships/hyperlink" Target="https://login.consultant.ru/link/?req=doc&amp;base=RZB&amp;n=393521&amp;dst=100099" TargetMode = "External"/>
	<Relationship Id="rId16" Type="http://schemas.openxmlformats.org/officeDocument/2006/relationships/hyperlink" Target="https://login.consultant.ru/link/?req=doc&amp;base=RZB&amp;n=393521&amp;dst=100018" TargetMode = "External"/>
	<Relationship Id="rId17" Type="http://schemas.openxmlformats.org/officeDocument/2006/relationships/hyperlink" Target="https://login.consultant.ru/link/?req=doc&amp;base=RZB&amp;n=319209&amp;dst=100116" TargetMode = "External"/>
	<Relationship Id="rId18" Type="http://schemas.openxmlformats.org/officeDocument/2006/relationships/hyperlink" Target="https://login.consultant.ru/link/?req=doc&amp;base=RZB&amp;n=319209&amp;dst=100116" TargetMode = "External"/>
	<Relationship Id="rId19" Type="http://schemas.openxmlformats.org/officeDocument/2006/relationships/image" Target="media/image2.wmf"/>
	<Relationship Id="rId20" Type="http://schemas.openxmlformats.org/officeDocument/2006/relationships/hyperlink" Target="https://login.consultant.ru/link/?req=doc&amp;base=RZB&amp;n=319209&amp;dst=100116" TargetMode = "External"/>
	<Relationship Id="rId21" Type="http://schemas.openxmlformats.org/officeDocument/2006/relationships/hyperlink" Target="https://login.consultant.ru/link/?req=doc&amp;base=RZB&amp;n=465945&amp;dst=109690" TargetMode = "External"/>
	<Relationship Id="rId22" Type="http://schemas.openxmlformats.org/officeDocument/2006/relationships/hyperlink" Target="https://login.consultant.ru/link/?req=doc&amp;base=RZB&amp;n=319209&amp;dst=100127" TargetMode = "External"/>
	<Relationship Id="rId23" Type="http://schemas.openxmlformats.org/officeDocument/2006/relationships/hyperlink" Target="https://login.consultant.ru/link/?req=doc&amp;base=RZB&amp;n=319209&amp;dst=100127" TargetMode = "External"/>
	<Relationship Id="rId24" Type="http://schemas.openxmlformats.org/officeDocument/2006/relationships/image" Target="media/image3.wmf"/>
	<Relationship Id="rId25" Type="http://schemas.openxmlformats.org/officeDocument/2006/relationships/hyperlink" Target="https://login.consultant.ru/link/?req=doc&amp;base=RZB&amp;n=319209&amp;dst=100127" TargetMode = "External"/>
	<Relationship Id="rId26" Type="http://schemas.openxmlformats.org/officeDocument/2006/relationships/hyperlink" Target="https://login.consultant.ru/link/?req=doc&amp;base=RZB&amp;n=465945&amp;dst=109690" TargetMode = "External"/>
	<Relationship Id="rId27" Type="http://schemas.openxmlformats.org/officeDocument/2006/relationships/hyperlink" Target="https://login.consultant.ru/link/?req=doc&amp;base=RZB&amp;n=319209&amp;dst=100141" TargetMode = "External"/>
	<Relationship Id="rId28" Type="http://schemas.openxmlformats.org/officeDocument/2006/relationships/hyperlink" Target="https://login.consultant.ru/link/?req=doc&amp;base=RZB&amp;n=319209&amp;dst=100141" TargetMode = "External"/>
	<Relationship Id="rId29" Type="http://schemas.openxmlformats.org/officeDocument/2006/relationships/hyperlink" Target="https://login.consultant.ru/link/?req=doc&amp;base=RZB&amp;n=319209&amp;dst=100141" TargetMode = "External"/>
	<Relationship Id="rId30" Type="http://schemas.openxmlformats.org/officeDocument/2006/relationships/hyperlink" Target="https://login.consultant.ru/link/?req=doc&amp;base=RZB&amp;n=403411&amp;dst=100047" TargetMode = "External"/>
	<Relationship Id="rId31" Type="http://schemas.openxmlformats.org/officeDocument/2006/relationships/hyperlink" Target="https://login.consultant.ru/link/?req=doc&amp;base=RZB&amp;n=319209&amp;dst=100155" TargetMode = "External"/>
	<Relationship Id="rId32" Type="http://schemas.openxmlformats.org/officeDocument/2006/relationships/hyperlink" Target="https://login.consultant.ru/link/?req=doc&amp;base=RZB&amp;n=319209&amp;dst=100155" TargetMode = "External"/>
	<Relationship Id="rId33" Type="http://schemas.openxmlformats.org/officeDocument/2006/relationships/image" Target="media/image4.wmf"/>
	<Relationship Id="rId34" Type="http://schemas.openxmlformats.org/officeDocument/2006/relationships/hyperlink" Target="https://login.consultant.ru/link/?req=doc&amp;base=RZB&amp;n=319209&amp;dst=100155" TargetMode = "External"/>
	<Relationship Id="rId35" Type="http://schemas.openxmlformats.org/officeDocument/2006/relationships/hyperlink" Target="https://login.consultant.ru/link/?req=doc&amp;base=RZB&amp;n=465945&amp;dst=109690" TargetMode = "External"/>
	<Relationship Id="rId36" Type="http://schemas.openxmlformats.org/officeDocument/2006/relationships/hyperlink" Target="https://login.consultant.ru/link/?req=doc&amp;base=RZB&amp;n=465945&amp;dst=116562" TargetMode = "External"/>
	<Relationship Id="rId37" Type="http://schemas.openxmlformats.org/officeDocument/2006/relationships/hyperlink" Target="https://login.consultant.ru/link/?req=doc&amp;base=RZB&amp;n=381861&amp;dst=100013" TargetMode = "External"/>
	<Relationship Id="rId38" Type="http://schemas.openxmlformats.org/officeDocument/2006/relationships/hyperlink" Target="https://login.consultant.ru/link/?req=doc&amp;base=RZB&amp;n=381861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29.03.2019 N 177
(ред. от 05.04.2021)
"Об утверждении методик расчета целевых и дополнительных показателей национального проекта "Здравоохранение"
(вместе с "Методикой расчета целевого показателя "Охват всех граждан профилактическими медицинскими осмотрами, %", "Методикой расчета дополнительного показателя "Охват детей в возрасте 15 - 17 лет профилактическими медицинскими осмотрами с целью сохранения их репродуктивного здоровья (доля от общего числа детей, подлежащих осмотрам), %"</dc:title>
  <dcterms:created xsi:type="dcterms:W3CDTF">2024-08-29T12:56:11Z</dcterms:created>
</cp:coreProperties>
</file>