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июня 2018 года</w:t>
            </w:r>
          </w:p>
        </w:tc>
        <w:tc>
          <w:tcPr>
            <w:tcW w:w="5103" w:type="dxa"/>
            <w:tcBorders>
              <w:top w:val="nil"/>
              <w:left w:val="nil"/>
              <w:bottom w:val="nil"/>
              <w:right w:val="nil"/>
            </w:tcBorders>
          </w:tcPr>
          <w:p>
            <w:pPr>
              <w:pStyle w:val="0"/>
              <w:jc w:val="right"/>
            </w:pPr>
            <w:r>
              <w:rPr>
                <w:sz w:val="20"/>
              </w:rPr>
              <w:t xml:space="preserve">N 163-ФЗ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both"/>
      </w:pPr>
      <w:r>
        <w:rPr>
          <w:sz w:val="20"/>
        </w:rPr>
      </w:r>
    </w:p>
    <w:p>
      <w:pPr>
        <w:pStyle w:val="2"/>
        <w:jc w:val="center"/>
      </w:pPr>
      <w:r>
        <w:rPr>
          <w:sz w:val="20"/>
        </w:rPr>
        <w:t xml:space="preserve">ФЕДЕРАЛЬНЫЙ ЗАКОН</w:t>
      </w:r>
    </w:p>
    <w:p>
      <w:pPr>
        <w:pStyle w:val="2"/>
        <w:jc w:val="both"/>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 МИГРАЦИОННОМ УЧЕТЕ ИНОСТРАННЫХ</w:t>
      </w:r>
    </w:p>
    <w:p>
      <w:pPr>
        <w:pStyle w:val="2"/>
        <w:jc w:val="center"/>
      </w:pPr>
      <w:r>
        <w:rPr>
          <w:sz w:val="20"/>
        </w:rPr>
        <w:t xml:space="preserve">ГРАЖДАН И ЛИЦ БЕЗ ГРАЖДАНСТВА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июня 2018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20 июня 2018 года</w:t>
      </w:r>
    </w:p>
    <w:p>
      <w:pPr>
        <w:pStyle w:val="0"/>
        <w:jc w:val="both"/>
      </w:pPr>
      <w:r>
        <w:rPr>
          <w:sz w:val="20"/>
        </w:rPr>
      </w:r>
    </w:p>
    <w:p>
      <w:pPr>
        <w:pStyle w:val="0"/>
        <w:ind w:firstLine="540"/>
        <w:jc w:val="both"/>
      </w:pPr>
      <w:r>
        <w:rPr>
          <w:sz w:val="20"/>
        </w:rPr>
        <w:t xml:space="preserve">Внести в Федеральный </w:t>
      </w:r>
      <w:hyperlink w:history="0" r:id="rId6" w:tooltip="Федеральный закон от 18.07.2006 N 109-ФЗ (ред. от 28.11.2015, с изм. от 19.07.2017) &quot;О миграционном учете иностранных граждан и лиц без гражданства в Российской Федерации&quot; ------------ Недействующая редакция {КонсультантПлюс}">
        <w:r>
          <w:rPr>
            <w:sz w:val="20"/>
            <w:color w:val="0000ff"/>
          </w:rPr>
          <w:t xml:space="preserve">закон</w:t>
        </w:r>
      </w:hyperlink>
      <w:r>
        <w:rPr>
          <w:sz w:val="20"/>
        </w:rPr>
        <w:t xml:space="preserve"> от 18 июля 2006 года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2007, N 49, ст. 6071; 2008, N 30, ст. 3589; 2009, N 29, ст. 3636; 2010, N 52, ст. 7000; 2011, N 13, ст. 1689; 2013, N 23, ст. 2866; N 48, ст. 6165; N 51, ст. 6696; N 52, ст. 6950; 2014, N 52, ст. 7557; 2015, N 48, ст. 6724) следующие изменения:</w:t>
      </w:r>
    </w:p>
    <w:p>
      <w:pPr>
        <w:pStyle w:val="0"/>
        <w:spacing w:before="200" w:line-rule="auto"/>
        <w:ind w:firstLine="540"/>
        <w:jc w:val="both"/>
      </w:pPr>
      <w:r>
        <w:rPr>
          <w:sz w:val="20"/>
        </w:rPr>
        <w:t xml:space="preserve">1) в </w:t>
      </w:r>
      <w:hyperlink w:history="0" r:id="rId7" w:tooltip="Федеральный закон от 18.07.2006 N 109-ФЗ (ред. от 28.11.2015, с изм. от 19.07.2017) &quot;О миграционном учете иностранных граждан и лиц без гражданства в Российской Федерации&quot; ------------ Недействующая редакция {КонсультантПлюс}">
        <w:r>
          <w:rPr>
            <w:sz w:val="20"/>
            <w:color w:val="0000ff"/>
          </w:rPr>
          <w:t xml:space="preserve">части 1 статьи 2</w:t>
        </w:r>
      </w:hyperlink>
      <w:r>
        <w:rPr>
          <w:sz w:val="20"/>
        </w:rPr>
        <w:t xml:space="preserve">:</w:t>
      </w:r>
    </w:p>
    <w:p>
      <w:pPr>
        <w:pStyle w:val="0"/>
        <w:spacing w:before="200" w:line-rule="auto"/>
        <w:ind w:firstLine="540"/>
        <w:jc w:val="both"/>
      </w:pPr>
      <w:r>
        <w:rPr>
          <w:sz w:val="20"/>
        </w:rPr>
        <w:t xml:space="preserve">а) </w:t>
      </w:r>
      <w:hyperlink w:history="0" r:id="rId8" w:tooltip="Федеральный закон от 18.07.2006 N 109-ФЗ (ред. от 28.11.2015, с изм. от 19.07.2017) &quot;О миграционном учете иностранных граждан и лиц без гражданства в Российской Федерации&quot; ------------ Недействующая редакция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или иное помещение, в котором иностранный гражданин или лицо без гражданства фактически проживает (регулярно использует для сна и отдыха), либо организация, по адресу которой иностранный гражданин или лицо без гражданства подлежит постановке на учет по месту пребывания в случае, предусмотренном частью 2 статьи 21 настоящего Федерального закона;";</w:t>
      </w:r>
    </w:p>
    <w:p>
      <w:pPr>
        <w:pStyle w:val="0"/>
        <w:spacing w:before="200" w:line-rule="auto"/>
        <w:ind w:firstLine="540"/>
        <w:jc w:val="both"/>
      </w:pPr>
      <w:r>
        <w:rPr>
          <w:sz w:val="20"/>
        </w:rPr>
        <w:t xml:space="preserve">б) </w:t>
      </w:r>
      <w:hyperlink w:history="0" r:id="rId9" w:tooltip="Федеральный закон от 18.07.2006 N 109-ФЗ (ред. от 28.11.2015, с изм. от 19.07.2017) &quot;О миграционном учете иностранных граждан и лиц без гражданства в Российской Федерации&quot; ------------ Недействующая редакция {КонсультантПлюс}">
        <w:r>
          <w:rPr>
            <w:sz w:val="20"/>
            <w:color w:val="0000ff"/>
          </w:rPr>
          <w:t xml:space="preserve">пункт 7</w:t>
        </w:r>
      </w:hyperlink>
      <w:r>
        <w:rPr>
          <w:sz w:val="20"/>
        </w:rPr>
        <w:t xml:space="preserve"> изложить в следующей редакции:</w:t>
      </w:r>
    </w:p>
    <w:p>
      <w:pPr>
        <w:pStyle w:val="0"/>
        <w:spacing w:before="200" w:line-rule="auto"/>
        <w:ind w:firstLine="540"/>
        <w:jc w:val="both"/>
      </w:pPr>
      <w:r>
        <w:rPr>
          <w:sz w:val="20"/>
        </w:rPr>
        <w:t xml:space="preserve">"7)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частью 2 статьи 21 настоящего Федерального закона. В качестве принимающей стороны в отношении членов своей семьи, определяемых в соответствии с пунктом 9 настоящей части, могут выступать также иностранный гражданин или лицо без гражданства, относящиеся к высококвалифицированным специалистам в соответствии с пунктом 8 настоящей части и имеющие в собственности жилое помещение на территории Российской Федерации;";</w:t>
      </w:r>
    </w:p>
    <w:p>
      <w:pPr>
        <w:pStyle w:val="0"/>
        <w:spacing w:before="200" w:line-rule="auto"/>
        <w:ind w:firstLine="540"/>
        <w:jc w:val="both"/>
      </w:pPr>
      <w:r>
        <w:rPr>
          <w:sz w:val="20"/>
        </w:rPr>
        <w:t xml:space="preserve">2) в </w:t>
      </w:r>
      <w:hyperlink w:history="0" r:id="rId10" w:tooltip="Федеральный закон от 18.07.2006 N 109-ФЗ (ред. от 28.11.2015, с изм. от 19.07.2017) &quot;О миграционном учете иностранных граждан и лиц без гражданства в Российской Федерации&quot; ------------ Недействующая редакция {КонсультантПлюс}">
        <w:r>
          <w:rPr>
            <w:sz w:val="20"/>
            <w:color w:val="0000ff"/>
          </w:rPr>
          <w:t xml:space="preserve">части 1 статьи 20</w:t>
        </w:r>
      </w:hyperlink>
      <w:r>
        <w:rPr>
          <w:sz w:val="20"/>
        </w:rPr>
        <w:t xml:space="preserve"> слова "обязан встать" заменить словами "подлежит постановке";</w:t>
      </w:r>
    </w:p>
    <w:p>
      <w:pPr>
        <w:pStyle w:val="0"/>
        <w:spacing w:before="200" w:line-rule="auto"/>
        <w:ind w:firstLine="540"/>
        <w:jc w:val="both"/>
      </w:pPr>
      <w:r>
        <w:rPr>
          <w:sz w:val="20"/>
        </w:rPr>
        <w:t xml:space="preserve">3) </w:t>
      </w:r>
      <w:hyperlink w:history="0" r:id="rId11" w:tooltip="Федеральный закон от 18.07.2006 N 109-ФЗ (ред. от 28.11.2015, с изм. от 19.07.2017) &quot;О миграционном учете иностранных граждан и лиц без гражданства в Российской Федерации&quot; ------------ Недействующая редакция {КонсультантПлюс}">
        <w:r>
          <w:rPr>
            <w:sz w:val="20"/>
            <w:color w:val="0000ff"/>
          </w:rPr>
          <w:t xml:space="preserve">статью 21</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21. Основание для учета по месту пребывания</w:t>
      </w:r>
    </w:p>
    <w:p>
      <w:pPr>
        <w:pStyle w:val="0"/>
        <w:jc w:val="both"/>
      </w:pPr>
      <w:r>
        <w:rPr>
          <w:sz w:val="20"/>
        </w:rPr>
      </w:r>
    </w:p>
    <w:p>
      <w:pPr>
        <w:pStyle w:val="0"/>
        <w:ind w:firstLine="540"/>
        <w:jc w:val="both"/>
      </w:pPr>
      <w:r>
        <w:rPr>
          <w:sz w:val="20"/>
        </w:rPr>
        <w:t xml:space="preserve">1. Иностранный гражданин подлежит постановке на учет по месту пребывания:</w:t>
      </w:r>
    </w:p>
    <w:p>
      <w:pPr>
        <w:pStyle w:val="0"/>
        <w:spacing w:before="200" w:line-rule="auto"/>
        <w:ind w:firstLine="540"/>
        <w:jc w:val="both"/>
      </w:pPr>
      <w:r>
        <w:rPr>
          <w:sz w:val="20"/>
        </w:rPr>
        <w:t xml:space="preserve">1) по адресу жилого помещения, не являющегося его местом жительства, в котором иностранный гражданин фактически проживает;</w:t>
      </w:r>
    </w:p>
    <w:p>
      <w:pPr>
        <w:pStyle w:val="0"/>
        <w:spacing w:before="200" w:line-rule="auto"/>
        <w:ind w:firstLine="540"/>
        <w:jc w:val="both"/>
      </w:pPr>
      <w:r>
        <w:rPr>
          <w:sz w:val="20"/>
        </w:rPr>
        <w:t xml:space="preserve">2) по адресу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w:t>
      </w:r>
    </w:p>
    <w:p>
      <w:pPr>
        <w:pStyle w:val="0"/>
        <w:spacing w:before="200" w:line-rule="auto"/>
        <w:ind w:firstLine="540"/>
        <w:jc w:val="both"/>
      </w:pPr>
      <w:r>
        <w:rPr>
          <w:sz w:val="20"/>
        </w:rPr>
        <w:t xml:space="preserve">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pPr>
        <w:pStyle w:val="0"/>
        <w:spacing w:before="200" w:line-rule="auto"/>
        <w:ind w:firstLine="540"/>
        <w:jc w:val="both"/>
      </w:pPr>
      <w:r>
        <w:rPr>
          <w:sz w:val="20"/>
        </w:rPr>
        <w:t xml:space="preserve">3. Учет по месту пребывания включает в себя фиксацию сведений об адресе места пребывания иностранного гражданина либо в случае, предусмотренном частью 2 настоящей статьи, об адресе организации в учетных документах органа, осуществляющего учет по месту его пребывания, и в государственной информационной системе миграционного учета.".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июня 2018 года</w:t>
      </w:r>
    </w:p>
    <w:p>
      <w:pPr>
        <w:pStyle w:val="0"/>
        <w:spacing w:before="200" w:line-rule="auto"/>
      </w:pPr>
      <w:r>
        <w:rPr>
          <w:sz w:val="20"/>
        </w:rPr>
        <w:t xml:space="preserve">N 163-ФЗ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27.06.2018 N 163-ФЗ</w:t>
            <w:br/>
            <w:t>"О внесении изменений в Федеральный закон "О миграционном учете иностранных гра...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Федеральный закон от 27.06.2018 N 163-ФЗ "О внесении изменений в Федеральный закон "О миграционном учете иностранных гра...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ZB&amp;n=189575" TargetMode = "External"/>
	<Relationship Id="rId7" Type="http://schemas.openxmlformats.org/officeDocument/2006/relationships/hyperlink" Target="https://login.consultant.ru/link/?req=doc&amp;base=RZB&amp;n=189575&amp;dst=100013" TargetMode = "External"/>
	<Relationship Id="rId8" Type="http://schemas.openxmlformats.org/officeDocument/2006/relationships/hyperlink" Target="https://login.consultant.ru/link/?req=doc&amp;base=RZB&amp;n=189575&amp;dst=100231" TargetMode = "External"/>
	<Relationship Id="rId9" Type="http://schemas.openxmlformats.org/officeDocument/2006/relationships/hyperlink" Target="https://login.consultant.ru/link/?req=doc&amp;base=RZB&amp;n=189575&amp;dst=100232" TargetMode = "External"/>
	<Relationship Id="rId10" Type="http://schemas.openxmlformats.org/officeDocument/2006/relationships/hyperlink" Target="https://login.consultant.ru/link/?req=doc&amp;base=RZB&amp;n=189575&amp;dst=100168" TargetMode = "External"/>
	<Relationship Id="rId11" Type="http://schemas.openxmlformats.org/officeDocument/2006/relationships/hyperlink" Target="https://login.consultant.ru/link/?req=doc&amp;base=RZB&amp;n=189575&amp;dst=10019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27.06.2018 N 163-ФЗ
"О внесении изменений в Федеральный закон "О миграционном учете иностранных граждан и лиц без гражданства в Российской Федерации"</dc:title>
  <dcterms:created xsi:type="dcterms:W3CDTF">2024-08-29T12:46:04Z</dcterms:created>
</cp:coreProperties>
</file>